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eastAsia="黑体" w:cs="黑体"/>
          <w:bCs/>
          <w:color w:val="auto"/>
          <w:sz w:val="32"/>
          <w:szCs w:val="32"/>
        </w:rPr>
      </w:pPr>
      <w:r>
        <w:rPr>
          <w:rFonts w:hint="eastAsia" w:ascii="宋体" w:hAnsi="宋体" w:eastAsia="黑体" w:cs="黑体"/>
          <w:bCs/>
          <w:color w:val="auto"/>
          <w:sz w:val="32"/>
          <w:szCs w:val="32"/>
        </w:rPr>
        <w:t>附件5</w:t>
      </w:r>
    </w:p>
    <w:p>
      <w:pPr>
        <w:spacing w:afterLines="50" w:line="600" w:lineRule="exact"/>
        <w:rPr>
          <w:rFonts w:ascii="宋体" w:hAnsi="宋体" w:eastAsia="方正小标宋简体" w:cs="方正小标宋简体"/>
          <w:color w:val="auto"/>
          <w:sz w:val="44"/>
          <w:szCs w:val="44"/>
        </w:rPr>
      </w:pPr>
      <w:r>
        <w:rPr>
          <w:rFonts w:hint="eastAsia" w:ascii="宋体" w:hAnsi="宋体" w:eastAsia="方正小标宋简体" w:cs="方正小标宋简体"/>
          <w:color w:val="auto"/>
          <w:sz w:val="44"/>
          <w:szCs w:val="44"/>
        </w:rPr>
        <w:t>湖南新闻奖参评作品推荐表</w:t>
      </w:r>
    </w:p>
    <w:p>
      <w:pPr>
        <w:spacing w:line="400" w:lineRule="exact"/>
        <w:rPr>
          <w:rFonts w:ascii="宋体" w:hAnsi="宋体" w:eastAsia="方正小标宋简体" w:cs="方正小标宋简体"/>
          <w:color w:val="auto"/>
          <w:sz w:val="44"/>
          <w:szCs w:val="44"/>
        </w:rPr>
      </w:pPr>
      <w:r>
        <w:rPr>
          <w:rFonts w:hint="eastAsia" w:ascii="宋体" w:hAnsi="宋体"/>
          <w:b/>
          <w:color w:val="auto"/>
          <w:lang w:eastAsia="zh-CN"/>
        </w:rPr>
        <w:t>（</w:t>
      </w:r>
      <w:r>
        <w:rPr>
          <w:rFonts w:hint="eastAsia" w:ascii="宋体" w:hAnsi="宋体"/>
          <w:b/>
          <w:color w:val="auto"/>
        </w:rPr>
        <w:t>表格内字体为五号</w:t>
      </w:r>
      <w:r>
        <w:rPr>
          <w:rFonts w:hint="eastAsia" w:ascii="仿宋" w:hAnsi="仿宋" w:eastAsia="仿宋" w:cs="仿宋"/>
          <w:b/>
          <w:color w:val="auto"/>
        </w:rPr>
        <w:t>仿宋_GB2312</w:t>
      </w:r>
      <w:r>
        <w:rPr>
          <w:rFonts w:hint="eastAsia" w:ascii="宋体" w:hAnsi="宋体"/>
          <w:b/>
          <w:color w:val="auto"/>
        </w:rPr>
        <w:t>）</w:t>
      </w:r>
    </w:p>
    <w:tbl>
      <w:tblPr>
        <w:tblStyle w:val="2"/>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2679"/>
        <w:gridCol w:w="278"/>
        <w:gridCol w:w="577"/>
        <w:gridCol w:w="560"/>
        <w:gridCol w:w="79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450" w:type="dxa"/>
            <w:vMerge w:val="restart"/>
            <w:vAlign w:val="center"/>
          </w:tcPr>
          <w:p>
            <w:pPr>
              <w:spacing w:line="380" w:lineRule="exact"/>
              <w:jc w:val="center"/>
              <w:rPr>
                <w:rFonts w:ascii="宋体" w:hAnsi="宋体" w:eastAsia="华文中宋"/>
                <w:color w:val="auto"/>
                <w:sz w:val="28"/>
              </w:rPr>
            </w:pPr>
            <w:r>
              <w:rPr>
                <w:rFonts w:hint="eastAsia" w:ascii="宋体" w:hAnsi="宋体" w:eastAsia="华文中宋"/>
                <w:color w:val="auto"/>
                <w:sz w:val="28"/>
              </w:rPr>
              <w:t>作品标题</w:t>
            </w:r>
          </w:p>
        </w:tc>
        <w:tc>
          <w:tcPr>
            <w:tcW w:w="3534" w:type="dxa"/>
            <w:gridSpan w:val="3"/>
            <w:vMerge w:val="restart"/>
            <w:vAlign w:val="center"/>
          </w:tcPr>
          <w:p>
            <w:pPr>
              <w:spacing w:line="260" w:lineRule="exact"/>
              <w:jc w:val="center"/>
              <w:rPr>
                <w:rFonts w:hint="eastAsia" w:ascii="宋体" w:hAnsi="宋体" w:eastAsia="仿宋"/>
                <w:color w:val="auto"/>
                <w:sz w:val="28"/>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洞口：一周内密集发现多种国家级珍稀野生保护动物</w:t>
            </w:r>
            <w:r>
              <w:rPr>
                <w:rFonts w:hint="eastAsia" w:ascii="仿宋" w:hAnsi="仿宋" w:eastAsia="仿宋" w:cs="仿宋"/>
                <w:sz w:val="21"/>
                <w:szCs w:val="21"/>
                <w:lang w:eastAsia="zh-CN"/>
              </w:rPr>
              <w:t>》</w:t>
            </w:r>
          </w:p>
        </w:tc>
        <w:tc>
          <w:tcPr>
            <w:tcW w:w="1356" w:type="dxa"/>
            <w:gridSpan w:val="2"/>
            <w:vAlign w:val="center"/>
          </w:tcPr>
          <w:p>
            <w:pPr>
              <w:spacing w:line="380" w:lineRule="exact"/>
              <w:jc w:val="center"/>
              <w:rPr>
                <w:rFonts w:ascii="宋体" w:hAnsi="宋体" w:eastAsia="华文中宋"/>
                <w:color w:val="auto"/>
                <w:sz w:val="28"/>
              </w:rPr>
            </w:pPr>
            <w:r>
              <w:rPr>
                <w:rFonts w:hint="eastAsia" w:ascii="宋体" w:hAnsi="宋体" w:eastAsia="华文中宋"/>
                <w:color w:val="auto"/>
                <w:sz w:val="28"/>
              </w:rPr>
              <w:t>参评项目</w:t>
            </w:r>
          </w:p>
        </w:tc>
        <w:tc>
          <w:tcPr>
            <w:tcW w:w="3284" w:type="dxa"/>
            <w:vAlign w:val="center"/>
          </w:tcPr>
          <w:p>
            <w:pPr>
              <w:spacing w:line="260" w:lineRule="exact"/>
              <w:jc w:val="center"/>
              <w:rPr>
                <w:rFonts w:ascii="宋体" w:hAnsi="宋体" w:eastAsia="仿宋" w:cs="仿宋"/>
                <w:color w:val="auto"/>
                <w:szCs w:val="18"/>
              </w:rPr>
            </w:pPr>
            <w:r>
              <w:rPr>
                <w:rFonts w:hint="eastAsia" w:ascii="宋体" w:hAnsi="宋体" w:cs="仿宋_GB2312"/>
                <w:color w:val="auto"/>
                <w:sz w:val="21"/>
                <w:szCs w:val="21"/>
              </w:rPr>
              <w:t>县融优秀作品奖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jc w:val="center"/>
        </w:trPr>
        <w:tc>
          <w:tcPr>
            <w:tcW w:w="1450" w:type="dxa"/>
            <w:vMerge w:val="continue"/>
            <w:vAlign w:val="center"/>
          </w:tcPr>
          <w:p>
            <w:pPr>
              <w:spacing w:line="380" w:lineRule="exact"/>
              <w:ind w:firstLine="560"/>
              <w:jc w:val="center"/>
              <w:rPr>
                <w:rFonts w:ascii="宋体" w:hAnsi="宋体" w:eastAsia="华文中宋"/>
                <w:color w:val="auto"/>
                <w:sz w:val="28"/>
              </w:rPr>
            </w:pPr>
          </w:p>
        </w:tc>
        <w:tc>
          <w:tcPr>
            <w:tcW w:w="3534" w:type="dxa"/>
            <w:gridSpan w:val="3"/>
            <w:vMerge w:val="continue"/>
            <w:vAlign w:val="center"/>
          </w:tcPr>
          <w:p>
            <w:pPr>
              <w:spacing w:line="380" w:lineRule="exact"/>
              <w:ind w:firstLine="560"/>
              <w:jc w:val="center"/>
              <w:rPr>
                <w:rFonts w:ascii="宋体" w:hAnsi="宋体" w:eastAsia="华文中宋"/>
                <w:color w:val="auto"/>
                <w:sz w:val="28"/>
              </w:rPr>
            </w:pPr>
          </w:p>
        </w:tc>
        <w:tc>
          <w:tcPr>
            <w:tcW w:w="1356" w:type="dxa"/>
            <w:gridSpan w:val="2"/>
            <w:vAlign w:val="center"/>
          </w:tcPr>
          <w:p>
            <w:pPr>
              <w:spacing w:line="380" w:lineRule="exact"/>
              <w:jc w:val="center"/>
              <w:rPr>
                <w:rFonts w:ascii="宋体" w:hAnsi="宋体" w:eastAsia="华文中宋"/>
                <w:color w:val="auto"/>
                <w:sz w:val="28"/>
              </w:rPr>
            </w:pPr>
            <w:r>
              <w:rPr>
                <w:rFonts w:hint="eastAsia" w:ascii="宋体" w:hAnsi="宋体" w:eastAsia="华文中宋"/>
                <w:color w:val="auto"/>
                <w:sz w:val="28"/>
              </w:rPr>
              <w:t>体裁</w:t>
            </w:r>
          </w:p>
        </w:tc>
        <w:tc>
          <w:tcPr>
            <w:tcW w:w="3284" w:type="dxa"/>
            <w:vAlign w:val="center"/>
          </w:tcPr>
          <w:p>
            <w:pPr>
              <w:spacing w:line="260" w:lineRule="exact"/>
              <w:jc w:val="center"/>
              <w:rPr>
                <w:rFonts w:hint="default" w:ascii="宋体" w:hAnsi="宋体" w:eastAsia="仿宋_GB2312"/>
                <w:color w:val="auto"/>
                <w:sz w:val="28"/>
                <w:lang w:val="en-US" w:eastAsia="zh-CN"/>
              </w:rPr>
            </w:pPr>
            <w:r>
              <w:rPr>
                <w:rFonts w:hint="eastAsia" w:ascii="宋体" w:hAnsi="宋体" w:cs="仿宋_GB2312"/>
                <w:color w:val="auto"/>
                <w:sz w:val="21"/>
                <w:szCs w:val="21"/>
                <w:lang w:val="en-US" w:eastAsia="zh-CN"/>
              </w:rPr>
              <w:t>电视消息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jc w:val="center"/>
        </w:trPr>
        <w:tc>
          <w:tcPr>
            <w:tcW w:w="1450" w:type="dxa"/>
            <w:vMerge w:val="continue"/>
            <w:vAlign w:val="center"/>
          </w:tcPr>
          <w:p>
            <w:pPr>
              <w:spacing w:line="380" w:lineRule="exact"/>
              <w:ind w:firstLine="560"/>
              <w:jc w:val="center"/>
              <w:rPr>
                <w:rFonts w:ascii="宋体" w:hAnsi="宋体" w:eastAsia="华文中宋"/>
                <w:color w:val="auto"/>
                <w:sz w:val="28"/>
              </w:rPr>
            </w:pPr>
          </w:p>
        </w:tc>
        <w:tc>
          <w:tcPr>
            <w:tcW w:w="3534" w:type="dxa"/>
            <w:gridSpan w:val="3"/>
            <w:vMerge w:val="continue"/>
            <w:vAlign w:val="center"/>
          </w:tcPr>
          <w:p>
            <w:pPr>
              <w:spacing w:line="380" w:lineRule="exact"/>
              <w:ind w:firstLine="560"/>
              <w:jc w:val="center"/>
              <w:rPr>
                <w:rFonts w:ascii="宋体" w:hAnsi="宋体" w:eastAsia="华文中宋"/>
                <w:color w:val="auto"/>
                <w:sz w:val="28"/>
              </w:rPr>
            </w:pPr>
          </w:p>
        </w:tc>
        <w:tc>
          <w:tcPr>
            <w:tcW w:w="1356" w:type="dxa"/>
            <w:gridSpan w:val="2"/>
            <w:vAlign w:val="center"/>
          </w:tcPr>
          <w:p>
            <w:pPr>
              <w:spacing w:line="380" w:lineRule="exact"/>
              <w:jc w:val="center"/>
              <w:rPr>
                <w:rFonts w:ascii="宋体" w:hAnsi="宋体" w:eastAsia="华文中宋"/>
                <w:color w:val="auto"/>
                <w:sz w:val="28"/>
              </w:rPr>
            </w:pPr>
            <w:r>
              <w:rPr>
                <w:rFonts w:hint="eastAsia" w:ascii="宋体" w:hAnsi="宋体" w:eastAsia="华文中宋"/>
                <w:color w:val="auto"/>
                <w:sz w:val="28"/>
              </w:rPr>
              <w:t>语种</w:t>
            </w:r>
          </w:p>
        </w:tc>
        <w:tc>
          <w:tcPr>
            <w:tcW w:w="3284" w:type="dxa"/>
            <w:vAlign w:val="center"/>
          </w:tcPr>
          <w:p>
            <w:pPr>
              <w:spacing w:line="240" w:lineRule="atLeast"/>
              <w:jc w:val="center"/>
              <w:rPr>
                <w:rFonts w:hint="eastAsia" w:ascii="宋体" w:hAnsi="宋体" w:eastAsia="仿宋_GB2312"/>
                <w:color w:val="auto"/>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50" w:type="dxa"/>
            <w:vAlign w:val="center"/>
          </w:tcPr>
          <w:p>
            <w:pPr>
              <w:spacing w:line="320" w:lineRule="exact"/>
              <w:jc w:val="center"/>
              <w:rPr>
                <w:rFonts w:ascii="宋体" w:hAnsi="宋体" w:eastAsia="华文中宋"/>
                <w:color w:val="auto"/>
                <w:spacing w:val="-12"/>
                <w:sz w:val="28"/>
              </w:rPr>
            </w:pPr>
            <w:r>
              <w:rPr>
                <w:rFonts w:hint="eastAsia" w:ascii="宋体" w:hAnsi="宋体" w:eastAsia="华文中宋"/>
                <w:color w:val="auto"/>
                <w:spacing w:val="-12"/>
                <w:sz w:val="28"/>
              </w:rPr>
              <w:t>作  者</w:t>
            </w:r>
          </w:p>
          <w:p>
            <w:pPr>
              <w:spacing w:line="320" w:lineRule="exact"/>
              <w:jc w:val="center"/>
              <w:rPr>
                <w:rFonts w:ascii="宋体" w:hAnsi="宋体" w:eastAsia="华文中宋"/>
                <w:color w:val="auto"/>
                <w:spacing w:val="-12"/>
              </w:rPr>
            </w:pPr>
            <w:r>
              <w:rPr>
                <w:rFonts w:hint="eastAsia" w:ascii="宋体" w:hAnsi="宋体" w:eastAsia="华文中宋"/>
                <w:color w:val="auto"/>
                <w:spacing w:val="-12"/>
                <w:lang w:eastAsia="zh-CN"/>
              </w:rPr>
              <w:t>（</w:t>
            </w:r>
            <w:r>
              <w:rPr>
                <w:rFonts w:hint="eastAsia" w:ascii="宋体" w:hAnsi="宋体" w:eastAsia="华文中宋"/>
                <w:color w:val="auto"/>
                <w:spacing w:val="-12"/>
              </w:rPr>
              <w:t>主创人员）</w:t>
            </w:r>
          </w:p>
        </w:tc>
        <w:tc>
          <w:tcPr>
            <w:tcW w:w="2679" w:type="dxa"/>
            <w:vAlign w:val="center"/>
          </w:tcPr>
          <w:p>
            <w:pPr>
              <w:spacing w:line="260" w:lineRule="exact"/>
              <w:jc w:val="center"/>
              <w:rPr>
                <w:rFonts w:hint="eastAsia" w:ascii="宋体" w:hAnsi="宋体" w:cs="仿宋_GB2312"/>
                <w:color w:val="auto"/>
                <w:sz w:val="21"/>
                <w:szCs w:val="21"/>
                <w:lang w:val="en-US" w:eastAsia="zh-CN"/>
              </w:rPr>
            </w:pPr>
            <w:r>
              <w:rPr>
                <w:rFonts w:hint="eastAsia" w:ascii="宋体" w:hAnsi="宋体" w:cs="仿宋_GB2312"/>
                <w:color w:val="auto"/>
                <w:sz w:val="21"/>
                <w:szCs w:val="21"/>
                <w:lang w:val="en-US" w:eastAsia="zh-CN"/>
              </w:rPr>
              <w:t xml:space="preserve">  王琛 曾林吉 滕绍忻</w:t>
            </w:r>
          </w:p>
          <w:p>
            <w:pPr>
              <w:spacing w:line="260" w:lineRule="exact"/>
              <w:jc w:val="center"/>
              <w:rPr>
                <w:rFonts w:hint="default" w:ascii="宋体" w:hAnsi="宋体" w:eastAsia="仿宋_GB2312"/>
                <w:color w:val="auto"/>
                <w:sz w:val="28"/>
                <w:lang w:val="en-US" w:eastAsia="zh-CN"/>
              </w:rPr>
            </w:pPr>
            <w:r>
              <w:rPr>
                <w:rFonts w:hint="eastAsia" w:ascii="宋体" w:hAnsi="宋体" w:cs="仿宋_GB2312"/>
                <w:color w:val="auto"/>
                <w:sz w:val="21"/>
                <w:szCs w:val="21"/>
                <w:lang w:val="en-US" w:eastAsia="zh-CN"/>
              </w:rPr>
              <w:t>张明武  彭艾</w:t>
            </w:r>
          </w:p>
        </w:tc>
        <w:tc>
          <w:tcPr>
            <w:tcW w:w="855" w:type="dxa"/>
            <w:gridSpan w:val="2"/>
            <w:vAlign w:val="center"/>
          </w:tcPr>
          <w:p>
            <w:pPr>
              <w:jc w:val="center"/>
              <w:rPr>
                <w:rFonts w:ascii="宋体" w:hAnsi="宋体" w:eastAsia="华文中宋"/>
                <w:color w:val="auto"/>
                <w:sz w:val="28"/>
              </w:rPr>
            </w:pPr>
            <w:r>
              <w:rPr>
                <w:rFonts w:hint="eastAsia" w:ascii="宋体" w:hAnsi="宋体" w:eastAsia="华文中宋"/>
                <w:color w:val="auto"/>
                <w:sz w:val="28"/>
              </w:rPr>
              <w:t>编辑</w:t>
            </w:r>
          </w:p>
        </w:tc>
        <w:tc>
          <w:tcPr>
            <w:tcW w:w="4640" w:type="dxa"/>
            <w:gridSpan w:val="3"/>
            <w:vAlign w:val="center"/>
          </w:tcPr>
          <w:p>
            <w:pPr>
              <w:spacing w:line="240" w:lineRule="exact"/>
              <w:jc w:val="center"/>
              <w:rPr>
                <w:rFonts w:hint="default" w:ascii="宋体" w:hAnsi="宋体" w:eastAsia="仿宋"/>
                <w:color w:val="auto"/>
                <w:w w:val="95"/>
                <w:szCs w:val="21"/>
                <w:lang w:val="en-US"/>
              </w:rPr>
            </w:pPr>
            <w:r>
              <w:rPr>
                <w:rFonts w:hint="eastAsia" w:ascii="宋体" w:hAnsi="宋体" w:cs="仿宋_GB2312"/>
                <w:color w:val="auto"/>
                <w:sz w:val="21"/>
                <w:szCs w:val="21"/>
                <w:lang w:val="en-US" w:eastAsia="zh-CN"/>
              </w:rPr>
              <w:t xml:space="preserve"> 谢定局 王琛 曾林吉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50" w:type="dxa"/>
            <w:vAlign w:val="center"/>
          </w:tcPr>
          <w:p>
            <w:pPr>
              <w:jc w:val="center"/>
              <w:rPr>
                <w:rFonts w:ascii="宋体" w:hAnsi="宋体" w:eastAsia="华文中宋"/>
                <w:color w:val="auto"/>
                <w:sz w:val="28"/>
              </w:rPr>
            </w:pPr>
            <w:r>
              <w:rPr>
                <w:rFonts w:hint="eastAsia" w:ascii="宋体" w:hAnsi="宋体" w:eastAsia="华文中宋"/>
                <w:color w:val="auto"/>
                <w:sz w:val="28"/>
              </w:rPr>
              <w:t>原创单位</w:t>
            </w:r>
          </w:p>
        </w:tc>
        <w:tc>
          <w:tcPr>
            <w:tcW w:w="2679" w:type="dxa"/>
            <w:vAlign w:val="center"/>
          </w:tcPr>
          <w:p>
            <w:pPr>
              <w:spacing w:line="260" w:lineRule="exact"/>
              <w:jc w:val="center"/>
              <w:rPr>
                <w:rFonts w:ascii="宋体" w:hAnsi="宋体"/>
                <w:color w:val="auto"/>
                <w:sz w:val="21"/>
                <w:szCs w:val="21"/>
              </w:rPr>
            </w:pPr>
            <w:r>
              <w:rPr>
                <w:rFonts w:hint="eastAsia" w:ascii="宋体" w:hAnsi="宋体" w:cs="仿宋_GB2312"/>
                <w:color w:val="auto"/>
                <w:sz w:val="21"/>
                <w:szCs w:val="21"/>
                <w:lang w:val="en-US" w:eastAsia="zh-CN"/>
              </w:rPr>
              <w:t>洞口县融媒体中心</w:t>
            </w: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华文中宋"/>
                <w:color w:val="auto"/>
                <w:sz w:val="28"/>
              </w:rPr>
            </w:pPr>
            <w:r>
              <w:rPr>
                <w:rFonts w:hint="eastAsia" w:ascii="宋体" w:hAnsi="宋体" w:eastAsia="华文中宋"/>
                <w:color w:val="auto"/>
                <w:sz w:val="28"/>
              </w:rPr>
              <w:t>刊播单位</w:t>
            </w:r>
          </w:p>
        </w:tc>
        <w:tc>
          <w:tcPr>
            <w:tcW w:w="4640" w:type="dxa"/>
            <w:gridSpan w:val="3"/>
            <w:vAlign w:val="center"/>
          </w:tcPr>
          <w:p>
            <w:pPr>
              <w:spacing w:line="320" w:lineRule="exact"/>
              <w:jc w:val="center"/>
              <w:rPr>
                <w:rFonts w:ascii="宋体" w:hAnsi="宋体" w:cs="仿宋_GB2312"/>
                <w:color w:val="auto"/>
                <w:sz w:val="21"/>
                <w:szCs w:val="21"/>
              </w:rPr>
            </w:pPr>
            <w:r>
              <w:rPr>
                <w:rFonts w:hint="eastAsia" w:ascii="宋体" w:hAnsi="宋体" w:cs="仿宋_GB2312"/>
                <w:color w:val="auto"/>
                <w:sz w:val="21"/>
                <w:szCs w:val="21"/>
                <w:lang w:val="en-US" w:eastAsia="zh-CN"/>
              </w:rPr>
              <w:t>洞口县融媒体中心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exact"/>
          <w:jc w:val="center"/>
        </w:trPr>
        <w:tc>
          <w:tcPr>
            <w:tcW w:w="14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华文中宋"/>
                <w:color w:val="auto"/>
                <w:sz w:val="28"/>
              </w:rPr>
            </w:pPr>
            <w:r>
              <w:rPr>
                <w:rFonts w:hint="eastAsia" w:ascii="宋体" w:hAnsi="宋体" w:eastAsia="华文中宋"/>
                <w:color w:val="auto"/>
                <w:sz w:val="28"/>
              </w:rPr>
              <w:t>刊播版面</w:t>
            </w:r>
            <w:r>
              <w:rPr>
                <w:rFonts w:hint="eastAsia" w:ascii="宋体" w:hAnsi="宋体" w:eastAsia="华文中宋"/>
                <w:color w:val="auto"/>
                <w:spacing w:val="-12"/>
                <w:sz w:val="28"/>
              </w:rPr>
              <w:t>(</w:t>
            </w:r>
            <w:r>
              <w:rPr>
                <w:rFonts w:hint="eastAsia" w:ascii="宋体" w:hAnsi="宋体" w:eastAsia="华文中宋"/>
                <w:color w:val="auto"/>
                <w:spacing w:val="-12"/>
              </w:rPr>
              <w:t>名称和版次)</w:t>
            </w:r>
          </w:p>
        </w:tc>
        <w:tc>
          <w:tcPr>
            <w:tcW w:w="2679" w:type="dxa"/>
            <w:vAlign w:val="center"/>
          </w:tcPr>
          <w:p>
            <w:pPr>
              <w:spacing w:line="220" w:lineRule="exact"/>
              <w:jc w:val="center"/>
              <w:rPr>
                <w:rFonts w:hint="eastAsia" w:ascii="宋体" w:hAnsi="宋体"/>
                <w:color w:val="auto"/>
                <w:spacing w:val="-6"/>
                <w:sz w:val="21"/>
                <w:szCs w:val="21"/>
                <w:lang w:val="en-US" w:eastAsia="zh-CN"/>
              </w:rPr>
            </w:pPr>
          </w:p>
          <w:p>
            <w:pPr>
              <w:spacing w:line="220" w:lineRule="exact"/>
              <w:jc w:val="center"/>
              <w:rPr>
                <w:rFonts w:hint="eastAsia" w:ascii="宋体" w:hAnsi="宋体"/>
                <w:color w:val="auto"/>
                <w:spacing w:val="-6"/>
                <w:sz w:val="21"/>
                <w:szCs w:val="21"/>
                <w:lang w:val="en-US" w:eastAsia="zh-CN"/>
              </w:rPr>
            </w:pPr>
            <w:r>
              <w:rPr>
                <w:rFonts w:hint="eastAsia" w:ascii="宋体" w:hAnsi="宋体"/>
                <w:color w:val="auto"/>
                <w:spacing w:val="-6"/>
                <w:sz w:val="21"/>
                <w:szCs w:val="21"/>
                <w:lang w:val="en-US" w:eastAsia="zh-CN"/>
              </w:rPr>
              <w:t>新洞口APP</w:t>
            </w:r>
          </w:p>
          <w:p>
            <w:pPr>
              <w:spacing w:line="220" w:lineRule="exact"/>
              <w:jc w:val="center"/>
              <w:rPr>
                <w:rFonts w:hint="default" w:ascii="宋体" w:hAnsi="宋体"/>
                <w:color w:val="auto"/>
                <w:spacing w:val="-6"/>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华文中宋"/>
                <w:color w:val="auto"/>
                <w:sz w:val="28"/>
              </w:rPr>
            </w:pPr>
            <w:r>
              <w:rPr>
                <w:rFonts w:hint="eastAsia" w:ascii="宋体" w:hAnsi="宋体" w:eastAsia="华文中宋"/>
                <w:color w:val="auto"/>
                <w:sz w:val="28"/>
              </w:rPr>
              <w:t>刊播日期</w:t>
            </w:r>
          </w:p>
        </w:tc>
        <w:tc>
          <w:tcPr>
            <w:tcW w:w="4640" w:type="dxa"/>
            <w:gridSpan w:val="3"/>
            <w:vAlign w:val="center"/>
          </w:tcPr>
          <w:p>
            <w:pPr>
              <w:spacing w:line="260" w:lineRule="exact"/>
              <w:jc w:val="center"/>
              <w:rPr>
                <w:rFonts w:hint="default" w:ascii="宋体" w:hAnsi="宋体" w:eastAsia="仿宋_GB2312"/>
                <w:color w:val="auto"/>
                <w:szCs w:val="21"/>
                <w:lang w:val="en-US" w:eastAsia="zh-CN"/>
              </w:rPr>
            </w:pPr>
            <w:r>
              <w:rPr>
                <w:rFonts w:hint="eastAsia" w:ascii="宋体" w:hAnsi="宋体" w:cs="仿宋_GB2312"/>
                <w:color w:val="auto"/>
                <w:sz w:val="21"/>
                <w:szCs w:val="21"/>
                <w:lang w:val="en-US" w:eastAsia="zh-CN"/>
              </w:rPr>
              <w:t>2023年6</w:t>
            </w:r>
            <w:r>
              <w:rPr>
                <w:rFonts w:hint="eastAsia" w:ascii="宋体" w:hAnsi="宋体" w:cs="仿宋_GB2312"/>
                <w:color w:val="auto"/>
                <w:sz w:val="21"/>
                <w:szCs w:val="21"/>
              </w:rPr>
              <w:t>月</w:t>
            </w:r>
            <w:r>
              <w:rPr>
                <w:rFonts w:hint="eastAsia" w:ascii="宋体" w:hAnsi="宋体" w:cs="仿宋_GB2312"/>
                <w:color w:val="auto"/>
                <w:sz w:val="21"/>
                <w:szCs w:val="21"/>
                <w:lang w:val="en-US" w:eastAsia="zh-CN"/>
              </w:rPr>
              <w:t>5</w:t>
            </w:r>
            <w:r>
              <w:rPr>
                <w:rFonts w:hint="eastAsia" w:ascii="宋体" w:hAnsi="宋体" w:cs="仿宋_GB2312"/>
                <w:color w:val="auto"/>
                <w:sz w:val="21"/>
                <w:szCs w:val="21"/>
              </w:rPr>
              <w:t>日</w:t>
            </w:r>
            <w:r>
              <w:rPr>
                <w:rFonts w:hint="eastAsia" w:ascii="宋体" w:hAnsi="宋体" w:cs="仿宋_GB2312"/>
                <w:color w:val="auto"/>
                <w:sz w:val="21"/>
                <w:szCs w:val="21"/>
                <w:lang w:val="en-US" w:eastAsia="zh-CN"/>
              </w:rPr>
              <w:t>17</w:t>
            </w:r>
            <w:r>
              <w:rPr>
                <w:rFonts w:hint="eastAsia" w:ascii="宋体" w:hAnsi="宋体" w:cs="仿宋_GB2312"/>
                <w:color w:val="auto"/>
                <w:sz w:val="21"/>
                <w:szCs w:val="21"/>
              </w:rPr>
              <w:t>时</w:t>
            </w:r>
            <w:r>
              <w:rPr>
                <w:rFonts w:hint="eastAsia" w:ascii="宋体" w:hAnsi="宋体" w:cs="仿宋_GB2312"/>
                <w:color w:val="auto"/>
                <w:sz w:val="21"/>
                <w:szCs w:val="21"/>
                <w:lang w:val="en-US" w:eastAsia="zh-CN"/>
              </w:rPr>
              <w:t>42</w:t>
            </w:r>
            <w:r>
              <w:rPr>
                <w:rFonts w:hint="eastAsia" w:ascii="宋体" w:hAnsi="宋体" w:cs="仿宋_GB2312"/>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exact"/>
          <w:jc w:val="center"/>
        </w:trPr>
        <w:tc>
          <w:tcPr>
            <w:tcW w:w="14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rPr>
            </w:pPr>
            <w:r>
              <w:rPr>
                <w:rFonts w:hint="eastAsia" w:ascii="宋体" w:hAnsi="宋体" w:eastAsia="华文中宋"/>
                <w:color w:val="auto"/>
                <w:sz w:val="28"/>
              </w:rPr>
              <w:t>新媒体作品填报网址</w:t>
            </w:r>
          </w:p>
        </w:tc>
        <w:tc>
          <w:tcPr>
            <w:tcW w:w="8174" w:type="dxa"/>
            <w:gridSpan w:val="6"/>
            <w:vAlign w:val="center"/>
          </w:tcPr>
          <w:p>
            <w:pPr>
              <w:spacing w:line="24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drawing>
                <wp:anchor distT="0" distB="0" distL="114300" distR="114300" simplePos="0" relativeHeight="251659264" behindDoc="0" locked="0" layoutInCell="1" allowOverlap="1">
                  <wp:simplePos x="0" y="0"/>
                  <wp:positionH relativeFrom="column">
                    <wp:posOffset>4025900</wp:posOffset>
                  </wp:positionH>
                  <wp:positionV relativeFrom="paragraph">
                    <wp:posOffset>19685</wp:posOffset>
                  </wp:positionV>
                  <wp:extent cx="554355" cy="554355"/>
                  <wp:effectExtent l="0" t="0" r="6985" b="6985"/>
                  <wp:wrapNone/>
                  <wp:docPr id="4" name="图片 4" descr="微信图片_2024030110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301100235"/>
                          <pic:cNvPicPr>
                            <a:picLocks noChangeAspect="1"/>
                          </pic:cNvPicPr>
                        </pic:nvPicPr>
                        <pic:blipFill>
                          <a:blip r:embed="rId6"/>
                          <a:stretch>
                            <a:fillRect/>
                          </a:stretch>
                        </pic:blipFill>
                        <pic:spPr>
                          <a:xfrm>
                            <a:off x="0" y="0"/>
                            <a:ext cx="554355" cy="554355"/>
                          </a:xfrm>
                          <a:prstGeom prst="rect">
                            <a:avLst/>
                          </a:prstGeom>
                        </pic:spPr>
                      </pic:pic>
                    </a:graphicData>
                  </a:graphic>
                </wp:anchor>
              </w:drawing>
            </w:r>
            <w:r>
              <w:rPr>
                <w:rFonts w:hint="eastAsia" w:ascii="仿宋" w:hAnsi="仿宋" w:eastAsia="仿宋" w:cs="仿宋"/>
                <w:color w:val="auto"/>
                <w:sz w:val="21"/>
                <w:szCs w:val="21"/>
                <w:lang w:val="en-US" w:eastAsia="zh-CN"/>
              </w:rPr>
              <w:t xml:space="preserve">                   </w:t>
            </w:r>
          </w:p>
          <w:p>
            <w:pPr>
              <w:spacing w:line="260" w:lineRule="exact"/>
              <w:jc w:val="both"/>
              <w:rPr>
                <w:rFonts w:ascii="宋体" w:hAnsi="宋体" w:cs="仿宋_GB2312"/>
                <w:color w:val="auto"/>
                <w:sz w:val="21"/>
                <w:szCs w:val="21"/>
              </w:rPr>
            </w:pPr>
            <w:r>
              <w:rPr>
                <w:rFonts w:hint="eastAsia" w:ascii="仿宋" w:hAnsi="仿宋" w:eastAsia="仿宋" w:cs="仿宋"/>
                <w:color w:val="auto"/>
                <w:sz w:val="21"/>
                <w:szCs w:val="21"/>
              </w:rPr>
              <w:t>https://m-xhncloud.voc.com.cn/portal/news/show?id=6916825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9" w:hRule="atLeast"/>
          <w:jc w:val="center"/>
        </w:trPr>
        <w:tc>
          <w:tcPr>
            <w:tcW w:w="1450" w:type="dxa"/>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eastAsia="华文中宋"/>
                <w:color w:val="auto"/>
                <w:sz w:val="28"/>
              </w:rPr>
            </w:pPr>
            <w:r>
              <w:rPr>
                <w:rFonts w:hint="eastAsia" w:ascii="宋体" w:hAnsi="宋体" w:eastAsia="华文中宋"/>
                <w:color w:val="auto"/>
                <w:sz w:val="28"/>
              </w:rPr>
              <w:t xml:space="preserve">  ︵</w:t>
            </w:r>
          </w:p>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eastAsia="华文中宋"/>
                <w:color w:val="auto"/>
                <w:sz w:val="28"/>
              </w:rPr>
            </w:pPr>
            <w:r>
              <w:rPr>
                <w:rFonts w:hint="eastAsia" w:ascii="宋体" w:hAnsi="宋体" w:eastAsia="华文中宋"/>
                <w:color w:val="auto"/>
                <w:sz w:val="28"/>
              </w:rPr>
              <w:t>作采</w:t>
            </w:r>
          </w:p>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eastAsia="华文中宋"/>
                <w:color w:val="auto"/>
                <w:sz w:val="28"/>
              </w:rPr>
            </w:pPr>
            <w:r>
              <w:rPr>
                <w:rFonts w:hint="eastAsia" w:ascii="宋体" w:hAnsi="宋体" w:eastAsia="华文中宋"/>
                <w:color w:val="auto"/>
                <w:sz w:val="28"/>
              </w:rPr>
              <w:t>品编</w:t>
            </w:r>
          </w:p>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eastAsia="华文中宋"/>
                <w:color w:val="auto"/>
                <w:sz w:val="28"/>
              </w:rPr>
            </w:pPr>
            <w:r>
              <w:rPr>
                <w:rFonts w:hint="eastAsia" w:ascii="宋体" w:hAnsi="宋体" w:eastAsia="华文中宋"/>
                <w:color w:val="auto"/>
                <w:sz w:val="28"/>
              </w:rPr>
              <w:t>简过</w:t>
            </w:r>
          </w:p>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eastAsia="华文中宋"/>
                <w:color w:val="auto"/>
                <w:sz w:val="28"/>
              </w:rPr>
            </w:pPr>
            <w:r>
              <w:rPr>
                <w:rFonts w:hint="eastAsia" w:ascii="宋体" w:hAnsi="宋体" w:eastAsia="华文中宋"/>
                <w:color w:val="auto"/>
                <w:sz w:val="28"/>
              </w:rPr>
              <w:t>介程</w:t>
            </w:r>
          </w:p>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eastAsia="华文中宋"/>
                <w:color w:val="auto"/>
                <w:sz w:val="28"/>
              </w:rPr>
            </w:pPr>
            <w:r>
              <w:rPr>
                <w:rFonts w:hint="eastAsia" w:ascii="宋体" w:hAnsi="宋体" w:eastAsia="华文中宋"/>
                <w:color w:val="auto"/>
                <w:sz w:val="28"/>
              </w:rPr>
              <w:t xml:space="preserve">  ︶</w:t>
            </w:r>
          </w:p>
        </w:tc>
        <w:tc>
          <w:tcPr>
            <w:tcW w:w="817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宋体" w:hAnsi="宋体" w:cs="仿宋_GB2312"/>
                <w:color w:val="auto"/>
                <w:sz w:val="21"/>
                <w:szCs w:val="21"/>
                <w:lang w:val="en-US" w:eastAsia="zh-CN"/>
              </w:rPr>
            </w:pPr>
            <w:r>
              <w:rPr>
                <w:rFonts w:hint="eastAsia" w:ascii="宋体" w:hAnsi="宋体" w:cs="仿宋_GB2312"/>
                <w:color w:val="auto"/>
                <w:sz w:val="21"/>
                <w:szCs w:val="21"/>
                <w:lang w:val="en-US" w:eastAsia="zh-CN"/>
              </w:rPr>
              <w:t>洞口县森林总面积达197.36万亩，森林蓄积量达1039.84万立方米，覆盖率达60.37%，是湖南省重点林区县，拥有脊椎动物600余种。近年来，洞口县通过实施林长制，在野生动物重要分布区、栖息地，对护林员实行分区划片，全面加强野生动物的保护，为</w:t>
            </w:r>
            <w:r>
              <w:rPr>
                <w:rFonts w:hint="eastAsia" w:ascii="仿宋" w:hAnsi="仿宋" w:eastAsia="仿宋" w:cs="仿宋"/>
                <w:sz w:val="21"/>
                <w:szCs w:val="21"/>
                <w:lang w:val="en-US" w:eastAsia="zh-CN"/>
              </w:rPr>
              <w:t>珍稀野生保护动物提供了良好的生长栖息环境</w:t>
            </w:r>
            <w:r>
              <w:rPr>
                <w:rFonts w:hint="eastAsia" w:ascii="宋体" w:hAnsi="宋体" w:cs="仿宋_GB2312"/>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宋体" w:hAnsi="宋体" w:cs="仿宋_GB2312"/>
                <w:color w:val="auto"/>
                <w:sz w:val="21"/>
                <w:szCs w:val="21"/>
                <w:lang w:val="en-US" w:eastAsia="zh-CN"/>
              </w:rPr>
            </w:pPr>
            <w:r>
              <w:rPr>
                <w:rFonts w:hint="eastAsia" w:ascii="宋体" w:hAnsi="宋体" w:cs="仿宋_GB2312"/>
                <w:color w:val="auto"/>
                <w:sz w:val="21"/>
                <w:szCs w:val="21"/>
                <w:lang w:val="en-US" w:eastAsia="zh-CN"/>
              </w:rPr>
              <w:t>2023年5月底至6月初的一周时间内，洞口县林业局野保工作人员在整理月溪国有林场野外红外摄像仪录制数据时发现国家一级保护动物白颈长尾雉，国家二级保护动物毛冠鹿、白鹇红腹锦鸡等多种种珍稀野生保护动物，这是该县近年来首次密集发现国家级珍稀野生保护动物。</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宋体" w:hAnsi="宋体" w:cs="仿宋_GB2312"/>
                <w:color w:val="auto"/>
                <w:sz w:val="21"/>
                <w:szCs w:val="21"/>
                <w:lang w:val="en-US" w:eastAsia="zh-CN"/>
              </w:rPr>
            </w:pPr>
            <w:r>
              <w:rPr>
                <w:rFonts w:hint="eastAsia" w:ascii="宋体" w:hAnsi="宋体" w:cs="仿宋_GB2312"/>
                <w:color w:val="auto"/>
                <w:sz w:val="21"/>
                <w:szCs w:val="21"/>
                <w:lang w:val="en-US" w:eastAsia="zh-CN"/>
              </w:rPr>
              <w:t>该作品通过视频和文字的形式，旨在告诉受众，在大力推进雪峰山生态文明建设工程的实践中，洞口县人与自然和谐共生、“绿水青山就是金山银山”的国家发展战略正在落实当中。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exact"/>
          <w:jc w:val="center"/>
        </w:trPr>
        <w:tc>
          <w:tcPr>
            <w:tcW w:w="145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eastAsia="华文中宋"/>
                <w:color w:val="auto"/>
                <w:sz w:val="28"/>
              </w:rPr>
            </w:pPr>
            <w:r>
              <w:rPr>
                <w:rFonts w:hint="eastAsia" w:ascii="宋体" w:hAnsi="宋体" w:eastAsia="华文中宋"/>
                <w:color w:val="auto"/>
                <w:sz w:val="28"/>
              </w:rPr>
              <w:t>社</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eastAsia="华文中宋"/>
                <w:color w:val="auto"/>
                <w:sz w:val="28"/>
              </w:rPr>
            </w:pPr>
            <w:r>
              <w:rPr>
                <w:rFonts w:hint="eastAsia" w:ascii="宋体" w:hAnsi="宋体" w:eastAsia="华文中宋"/>
                <w:color w:val="auto"/>
                <w:sz w:val="28"/>
              </w:rPr>
              <w:t>会</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eastAsia="华文中宋"/>
                <w:color w:val="auto"/>
                <w:sz w:val="28"/>
              </w:rPr>
            </w:pPr>
            <w:r>
              <w:rPr>
                <w:rFonts w:hint="eastAsia" w:ascii="宋体" w:hAnsi="宋体" w:eastAsia="华文中宋"/>
                <w:color w:val="auto"/>
                <w:sz w:val="28"/>
              </w:rPr>
              <w:t>效</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eastAsia="华文中宋"/>
                <w:color w:val="auto"/>
                <w:sz w:val="28"/>
              </w:rPr>
            </w:pPr>
            <w:r>
              <w:rPr>
                <w:rFonts w:hint="eastAsia" w:ascii="宋体" w:hAnsi="宋体" w:eastAsia="华文中宋"/>
                <w:color w:val="auto"/>
                <w:sz w:val="28"/>
              </w:rPr>
              <w:t>果</w:t>
            </w:r>
          </w:p>
        </w:tc>
        <w:tc>
          <w:tcPr>
            <w:tcW w:w="817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宋体" w:hAnsi="宋体" w:eastAsia="仿宋"/>
                <w:color w:val="auto"/>
                <w:szCs w:val="21"/>
                <w:lang w:val="en-US" w:eastAsia="zh-CN"/>
              </w:rPr>
            </w:pPr>
            <w:r>
              <w:rPr>
                <w:rFonts w:hint="eastAsia" w:ascii="宋体" w:hAnsi="宋体" w:cs="仿宋_GB2312"/>
                <w:color w:val="auto"/>
                <w:sz w:val="21"/>
                <w:szCs w:val="21"/>
                <w:lang w:val="en-US" w:eastAsia="zh-CN"/>
              </w:rPr>
              <w:t>6月5日“世界环境日”当天，该作品第一时间报道了洞口县密集发现多种国家级珍稀野生保护动物这一重大新闻，</w:t>
            </w:r>
            <w:r>
              <w:rPr>
                <w:rFonts w:hint="eastAsia" w:ascii="仿宋" w:hAnsi="仿宋" w:eastAsia="仿宋" w:cs="仿宋"/>
                <w:sz w:val="21"/>
                <w:szCs w:val="21"/>
                <w:lang w:val="en-US" w:eastAsia="zh-CN"/>
              </w:rPr>
              <w:t>充分反映了洞口县近年来牢记习近平总书记</w:t>
            </w:r>
            <w:r>
              <w:rPr>
                <w:rFonts w:hint="eastAsia" w:ascii="宋体" w:hAnsi="宋体" w:cs="仿宋_GB2312"/>
                <w:color w:val="auto"/>
                <w:sz w:val="21"/>
                <w:szCs w:val="21"/>
                <w:lang w:val="en-US" w:eastAsia="zh-CN"/>
              </w:rPr>
              <w:t>“绿水青山就是金山银山”殷殷嘱托，加快生物多样性保护所作出的努力，深入展现了洞口县人与自然和谐共生的生态环境日益改善</w:t>
            </w:r>
            <w:r>
              <w:rPr>
                <w:rFonts w:hint="eastAsia" w:ascii="宋体" w:hAnsi="宋体" w:eastAsia="仿宋"/>
                <w:color w:val="auto"/>
                <w:szCs w:val="21"/>
                <w:lang w:val="en-US" w:eastAsia="zh-CN"/>
              </w:rPr>
              <w:t>。该作品在</w:t>
            </w:r>
            <w:r>
              <w:rPr>
                <w:rFonts w:hint="eastAsia" w:ascii="宋体" w:hAnsi="宋体" w:cs="仿宋_GB2312"/>
                <w:color w:val="auto"/>
                <w:sz w:val="21"/>
                <w:szCs w:val="21"/>
                <w:lang w:val="en-US" w:eastAsia="zh-CN"/>
              </w:rPr>
              <w:t>新洞口APP、洞口融媒视频号等平台首发后，引发了社会热议，并先后被央视13套《朝闻天下》、央视2套财经新闻、湖南卫视《午间新闻》、新华社客户端、央广网、新湖南等国内有影响力的媒体采用，总点击量超500万+，受众纷纷为洞口县生态文明建设取得的成效点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exact"/>
          <w:jc w:val="center"/>
        </w:trPr>
        <w:tc>
          <w:tcPr>
            <w:tcW w:w="145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华文中宋"/>
                <w:color w:val="auto"/>
                <w:sz w:val="28"/>
              </w:rPr>
            </w:pPr>
            <w:r>
              <w:rPr>
                <w:rFonts w:hint="eastAsia" w:ascii="宋体" w:hAnsi="宋体" w:eastAsia="华文中宋"/>
                <w:color w:val="auto"/>
                <w:sz w:val="28"/>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华文中宋"/>
                <w:color w:val="auto"/>
                <w:sz w:val="28"/>
              </w:rPr>
            </w:pPr>
            <w:r>
              <w:rPr>
                <w:rFonts w:hint="eastAsia" w:ascii="宋体" w:hAnsi="宋体" w:eastAsia="华文中宋"/>
                <w:color w:val="auto"/>
                <w:sz w:val="28"/>
              </w:rPr>
              <w:t>初推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华文中宋"/>
                <w:color w:val="auto"/>
                <w:sz w:val="28"/>
              </w:rPr>
            </w:pPr>
            <w:r>
              <w:rPr>
                <w:rFonts w:hint="eastAsia" w:ascii="宋体" w:hAnsi="宋体" w:eastAsia="华文中宋"/>
                <w:color w:val="auto"/>
                <w:sz w:val="28"/>
              </w:rPr>
              <w:t>评荐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华文中宋"/>
                <w:color w:val="auto"/>
                <w:sz w:val="28"/>
              </w:rPr>
            </w:pPr>
            <w:r>
              <w:rPr>
                <w:rFonts w:hint="eastAsia" w:ascii="宋体" w:hAnsi="宋体" w:eastAsia="华文中宋"/>
                <w:color w:val="auto"/>
                <w:sz w:val="28"/>
              </w:rPr>
              <w:t>评理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华文中宋"/>
                <w:color w:val="auto"/>
                <w:sz w:val="28"/>
              </w:rPr>
            </w:pPr>
            <w:r>
              <w:rPr>
                <w:rFonts w:hint="eastAsia" w:ascii="宋体" w:hAnsi="宋体" w:eastAsia="华文中宋"/>
                <w:color w:val="auto"/>
                <w:sz w:val="28"/>
              </w:rPr>
              <w:t>语由</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华文中宋"/>
                <w:color w:val="auto"/>
                <w:sz w:val="28"/>
              </w:rPr>
            </w:pPr>
            <w:r>
              <w:rPr>
                <w:rFonts w:hint="eastAsia" w:ascii="宋体" w:hAnsi="宋体" w:eastAsia="华文中宋"/>
                <w:color w:val="auto"/>
                <w:sz w:val="28"/>
              </w:rPr>
              <w:t xml:space="preserve">  ︶</w:t>
            </w:r>
          </w:p>
        </w:tc>
        <w:tc>
          <w:tcPr>
            <w:tcW w:w="817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宋体" w:hAnsi="宋体"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宋体" w:hAnsi="宋体" w:cs="仿宋_GB2312"/>
                <w:color w:val="auto"/>
                <w:sz w:val="21"/>
                <w:szCs w:val="21"/>
                <w:lang w:val="en-US" w:eastAsia="zh-CN"/>
              </w:rPr>
            </w:pPr>
            <w:r>
              <w:rPr>
                <w:rFonts w:hint="eastAsia" w:ascii="仿宋" w:hAnsi="仿宋" w:eastAsia="仿宋" w:cs="仿宋"/>
                <w:sz w:val="21"/>
                <w:szCs w:val="21"/>
                <w:lang w:val="en-US" w:eastAsia="zh-CN"/>
              </w:rPr>
              <w:t>该篇新闻报道坚持以“</w:t>
            </w:r>
            <w:r>
              <w:rPr>
                <w:rFonts w:hint="default" w:ascii="仿宋" w:hAnsi="仿宋" w:eastAsia="仿宋" w:cs="仿宋"/>
                <w:sz w:val="21"/>
                <w:szCs w:val="21"/>
                <w:lang w:val="en-US" w:eastAsia="zh-CN"/>
              </w:rPr>
              <w:t>绿水青山就是金山银山”</w:t>
            </w:r>
            <w:r>
              <w:rPr>
                <w:rFonts w:hint="eastAsia" w:ascii="仿宋" w:hAnsi="仿宋" w:eastAsia="仿宋" w:cs="仿宋"/>
                <w:sz w:val="21"/>
                <w:szCs w:val="21"/>
                <w:lang w:val="en-US" w:eastAsia="zh-CN"/>
              </w:rPr>
              <w:t>的</w:t>
            </w:r>
            <w:r>
              <w:rPr>
                <w:rFonts w:hint="default" w:ascii="仿宋" w:hAnsi="仿宋" w:eastAsia="仿宋" w:cs="仿宋"/>
                <w:sz w:val="21"/>
                <w:szCs w:val="21"/>
                <w:lang w:val="en-US" w:eastAsia="zh-CN"/>
              </w:rPr>
              <w:t>理念</w:t>
            </w:r>
            <w:r>
              <w:rPr>
                <w:rFonts w:hint="eastAsia" w:ascii="仿宋" w:hAnsi="仿宋" w:eastAsia="仿宋" w:cs="仿宋"/>
                <w:sz w:val="21"/>
                <w:szCs w:val="21"/>
                <w:lang w:val="en-US" w:eastAsia="zh-CN"/>
              </w:rPr>
              <w:t>为指导，从一周内密集发现多种国家级珍稀野生保护动物，写出</w:t>
            </w:r>
            <w:r>
              <w:rPr>
                <w:rFonts w:hint="default" w:ascii="仿宋" w:hAnsi="仿宋" w:eastAsia="仿宋" w:cs="仿宋"/>
                <w:sz w:val="21"/>
                <w:szCs w:val="21"/>
                <w:lang w:val="en-US" w:eastAsia="zh-CN"/>
              </w:rPr>
              <w:t>人与自然和谐共生之美</w:t>
            </w:r>
            <w:r>
              <w:rPr>
                <w:rFonts w:hint="eastAsia" w:ascii="仿宋" w:hAnsi="仿宋" w:eastAsia="仿宋" w:cs="仿宋"/>
                <w:sz w:val="21"/>
                <w:szCs w:val="21"/>
                <w:lang w:val="en-US" w:eastAsia="zh-CN"/>
              </w:rPr>
              <w:t xml:space="preserve">，充分展示了新时代生态文明建设取得的显著成效。  </w:t>
            </w:r>
            <w:r>
              <w:rPr>
                <w:rFonts w:hint="eastAsia" w:ascii="宋体" w:hAnsi="宋体" w:cs="仿宋_GB2312"/>
                <w:color w:val="auto"/>
                <w:sz w:val="21"/>
                <w:szCs w:val="21"/>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exact"/>
              <w:ind w:firstLine="5250" w:firstLineChars="2500"/>
              <w:jc w:val="both"/>
              <w:textAlignment w:val="auto"/>
              <w:rPr>
                <w:rFonts w:hint="eastAsia" w:ascii="宋体" w:hAnsi="宋体" w:cs="仿宋_GB2312"/>
                <w:color w:val="auto"/>
                <w:sz w:val="21"/>
                <w:szCs w:val="21"/>
                <w:lang w:val="en-US" w:eastAsia="zh-CN"/>
              </w:rPr>
            </w:pPr>
            <w:r>
              <w:rPr>
                <w:rFonts w:hint="eastAsia" w:ascii="宋体" w:hAnsi="宋体" w:cs="仿宋_GB2312"/>
                <w:color w:val="auto"/>
                <w:sz w:val="21"/>
                <w:szCs w:val="21"/>
                <w:lang w:val="en-US" w:eastAsia="zh-CN"/>
              </w:rPr>
              <w:t>签名：</w:t>
            </w:r>
          </w:p>
          <w:p>
            <w:pPr>
              <w:keepNext w:val="0"/>
              <w:keepLines w:val="0"/>
              <w:pageBreakBefore w:val="0"/>
              <w:widowControl w:val="0"/>
              <w:kinsoku/>
              <w:wordWrap/>
              <w:overflowPunct/>
              <w:topLinePunct w:val="0"/>
              <w:autoSpaceDE/>
              <w:autoSpaceDN/>
              <w:bidi w:val="0"/>
              <w:adjustRightInd/>
              <w:snapToGrid/>
              <w:spacing w:line="240" w:lineRule="exact"/>
              <w:ind w:firstLine="5040" w:firstLineChars="2400"/>
              <w:jc w:val="both"/>
              <w:textAlignment w:val="auto"/>
              <w:rPr>
                <w:rFonts w:hint="default" w:ascii="宋体" w:hAnsi="宋体" w:cs="仿宋_GB2312"/>
                <w:color w:val="auto"/>
                <w:sz w:val="21"/>
                <w:szCs w:val="21"/>
                <w:lang w:val="en-US" w:eastAsia="zh-CN"/>
              </w:rPr>
            </w:pPr>
            <w:r>
              <w:rPr>
                <w:rFonts w:hint="eastAsia" w:ascii="宋体" w:hAnsi="宋体" w:cs="仿宋_GB2312"/>
                <w:color w:val="auto"/>
                <w:sz w:val="21"/>
                <w:szCs w:val="21"/>
                <w:lang w:val="en-US" w:eastAsia="zh-CN"/>
              </w:rPr>
              <w:t>（盖单位公章）</w:t>
            </w:r>
          </w:p>
          <w:p>
            <w:pPr>
              <w:keepNext w:val="0"/>
              <w:keepLines w:val="0"/>
              <w:pageBreakBefore w:val="0"/>
              <w:widowControl w:val="0"/>
              <w:kinsoku/>
              <w:wordWrap/>
              <w:overflowPunct/>
              <w:topLinePunct w:val="0"/>
              <w:autoSpaceDE/>
              <w:autoSpaceDN/>
              <w:bidi w:val="0"/>
              <w:adjustRightInd/>
              <w:snapToGrid/>
              <w:spacing w:line="240" w:lineRule="exact"/>
              <w:ind w:firstLine="5250" w:firstLineChars="2500"/>
              <w:jc w:val="both"/>
              <w:textAlignment w:val="auto"/>
              <w:rPr>
                <w:rFonts w:hint="default" w:ascii="宋体" w:hAnsi="宋体" w:cs="仿宋_GB2312"/>
                <w:color w:val="auto"/>
                <w:sz w:val="21"/>
                <w:szCs w:val="21"/>
                <w:lang w:val="en-US" w:eastAsia="zh-CN"/>
              </w:rPr>
            </w:pPr>
            <w:r>
              <w:rPr>
                <w:rFonts w:hint="default" w:ascii="宋体" w:hAnsi="宋体" w:cs="仿宋_GB2312"/>
                <w:color w:val="auto"/>
                <w:sz w:val="21"/>
                <w:szCs w:val="21"/>
                <w:lang w:val="en-US" w:eastAsia="zh-CN"/>
              </w:rPr>
              <w:t>20</w:t>
            </w:r>
            <w:r>
              <w:rPr>
                <w:rFonts w:hint="eastAsia" w:ascii="宋体" w:hAnsi="宋体" w:cs="仿宋_GB2312"/>
                <w:color w:val="auto"/>
                <w:sz w:val="21"/>
                <w:szCs w:val="21"/>
                <w:lang w:val="en-US" w:eastAsia="zh-CN"/>
              </w:rPr>
              <w:t>24</w:t>
            </w:r>
            <w:r>
              <w:rPr>
                <w:rFonts w:hint="default" w:ascii="宋体" w:hAnsi="宋体" w:cs="仿宋_GB2312"/>
                <w:color w:val="auto"/>
                <w:sz w:val="21"/>
                <w:szCs w:val="21"/>
                <w:lang w:val="en-US" w:eastAsia="zh-CN"/>
              </w:rPr>
              <w:t xml:space="preserve">年  </w:t>
            </w:r>
            <w:r>
              <w:rPr>
                <w:rFonts w:hint="eastAsia" w:ascii="宋体" w:hAnsi="宋体" w:cs="仿宋_GB2312"/>
                <w:color w:val="auto"/>
                <w:sz w:val="21"/>
                <w:szCs w:val="21"/>
                <w:lang w:val="en-US" w:eastAsia="zh-CN"/>
              </w:rPr>
              <w:t>月</w:t>
            </w:r>
            <w:r>
              <w:rPr>
                <w:rFonts w:hint="default" w:ascii="宋体" w:hAnsi="宋体" w:cs="仿宋_GB2312"/>
                <w:color w:val="auto"/>
                <w:sz w:val="21"/>
                <w:szCs w:val="21"/>
                <w:lang w:val="en-US" w:eastAsia="zh-CN"/>
              </w:rPr>
              <w:t xml:space="preserve">  </w:t>
            </w:r>
            <w:r>
              <w:rPr>
                <w:rFonts w:hint="eastAsia" w:ascii="宋体" w:hAnsi="宋体" w:cs="仿宋_GB2312"/>
                <w:color w:val="auto"/>
                <w:sz w:val="21"/>
                <w:szCs w:val="21"/>
                <w:lang w:val="en-US" w:eastAsia="zh-CN"/>
              </w:rPr>
              <w:t>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eastAsia="华文中宋"/>
                <w:color w:val="auto"/>
                <w:sz w:val="28"/>
              </w:rPr>
            </w:pPr>
            <w:r>
              <w:rPr>
                <w:rFonts w:hint="eastAsia" w:ascii="宋体" w:hAnsi="宋体" w:eastAsia="华文中宋"/>
                <w:color w:val="auto"/>
                <w:sz w:val="28"/>
              </w:rPr>
              <w:t>联系人</w:t>
            </w:r>
            <w:r>
              <w:rPr>
                <w:rFonts w:hint="eastAsia" w:ascii="宋体" w:hAnsi="宋体" w:eastAsia="华文中宋"/>
                <w:color w:val="auto"/>
                <w:sz w:val="28"/>
                <w:lang w:eastAsia="zh-CN"/>
              </w:rPr>
              <w:t>（</w:t>
            </w:r>
            <w:r>
              <w:rPr>
                <w:rFonts w:hint="eastAsia" w:ascii="宋体" w:hAnsi="宋体" w:eastAsia="华文中宋"/>
                <w:color w:val="auto"/>
                <w:sz w:val="28"/>
              </w:rPr>
              <w:t>作者）</w:t>
            </w:r>
          </w:p>
        </w:tc>
        <w:tc>
          <w:tcPr>
            <w:tcW w:w="2957" w:type="dxa"/>
            <w:gridSpan w:val="2"/>
            <w:tcBorders>
              <w:bottom w:val="single" w:color="auto" w:sz="4" w:space="0"/>
            </w:tcBorders>
            <w:vAlign w:val="center"/>
          </w:tcPr>
          <w:p>
            <w:pPr>
              <w:jc w:val="center"/>
              <w:rPr>
                <w:rFonts w:hint="default" w:ascii="宋体" w:hAnsi="宋体" w:eastAsia="华文中宋"/>
                <w:color w:val="auto"/>
                <w:sz w:val="28"/>
                <w:lang w:val="en-US" w:eastAsia="zh-CN"/>
              </w:rPr>
            </w:pPr>
            <w:r>
              <w:rPr>
                <w:rFonts w:hint="eastAsia" w:ascii="仿宋" w:hAnsi="仿宋" w:eastAsia="仿宋" w:cs="仿宋"/>
                <w:color w:val="auto"/>
                <w:sz w:val="21"/>
                <w:szCs w:val="21"/>
                <w:lang w:val="en-US" w:eastAsia="zh-CN"/>
              </w:rPr>
              <w:t>王琛</w:t>
            </w:r>
          </w:p>
        </w:tc>
        <w:tc>
          <w:tcPr>
            <w:tcW w:w="1137" w:type="dxa"/>
            <w:gridSpan w:val="2"/>
            <w:tcBorders>
              <w:bottom w:val="single" w:color="auto" w:sz="4" w:space="0"/>
            </w:tcBorders>
            <w:vAlign w:val="center"/>
          </w:tcPr>
          <w:p>
            <w:pPr>
              <w:spacing w:line="340" w:lineRule="exact"/>
              <w:jc w:val="center"/>
              <w:rPr>
                <w:rFonts w:ascii="宋体" w:hAnsi="宋体" w:eastAsia="华文中宋"/>
                <w:color w:val="auto"/>
                <w:sz w:val="28"/>
              </w:rPr>
            </w:pPr>
            <w:r>
              <w:rPr>
                <w:rFonts w:hint="eastAsia" w:ascii="宋体" w:hAnsi="宋体" w:eastAsia="华文中宋"/>
                <w:color w:val="auto"/>
                <w:sz w:val="28"/>
              </w:rPr>
              <w:t>手机</w:t>
            </w:r>
          </w:p>
        </w:tc>
        <w:tc>
          <w:tcPr>
            <w:tcW w:w="4080" w:type="dxa"/>
            <w:gridSpan w:val="2"/>
            <w:tcBorders>
              <w:bottom w:val="single" w:color="auto" w:sz="4" w:space="0"/>
            </w:tcBorders>
            <w:vAlign w:val="center"/>
          </w:tcPr>
          <w:p>
            <w:pPr>
              <w:spacing w:line="340" w:lineRule="exact"/>
              <w:jc w:val="center"/>
              <w:rPr>
                <w:rFonts w:hint="default" w:ascii="宋体" w:hAnsi="宋体" w:eastAsia="华文中宋"/>
                <w:color w:val="auto"/>
                <w:sz w:val="28"/>
                <w:lang w:val="en-US" w:eastAsia="zh-CN"/>
              </w:rPr>
            </w:pPr>
            <w:r>
              <w:rPr>
                <w:rFonts w:hint="eastAsia" w:ascii="仿宋" w:hAnsi="仿宋" w:eastAsia="仿宋" w:cs="仿宋"/>
                <w:color w:val="auto"/>
                <w:sz w:val="21"/>
                <w:szCs w:val="21"/>
                <w:lang w:val="en-US" w:eastAsia="zh-CN"/>
              </w:rPr>
              <w:t>15675937317</w:t>
            </w:r>
          </w:p>
        </w:tc>
      </w:tr>
    </w:tbl>
    <w:p>
      <w:pPr>
        <w:jc w:val="both"/>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Y2RlN2M2OGFkMTgwMTdhMzYwNWZiMWNlNGRkMjgifQ=="/>
  </w:docVars>
  <w:rsids>
    <w:rsidRoot w:val="1BD10AD8"/>
    <w:rsid w:val="064A0AED"/>
    <w:rsid w:val="067B6AA0"/>
    <w:rsid w:val="0E7E2314"/>
    <w:rsid w:val="10E53F7F"/>
    <w:rsid w:val="125001E0"/>
    <w:rsid w:val="12E30A64"/>
    <w:rsid w:val="13983F30"/>
    <w:rsid w:val="18950E1E"/>
    <w:rsid w:val="1B7B0307"/>
    <w:rsid w:val="1BD10AD8"/>
    <w:rsid w:val="1E8A6876"/>
    <w:rsid w:val="23F72603"/>
    <w:rsid w:val="24515D4E"/>
    <w:rsid w:val="2DED0588"/>
    <w:rsid w:val="2E0010DD"/>
    <w:rsid w:val="3AF71F87"/>
    <w:rsid w:val="3D003A5C"/>
    <w:rsid w:val="4579559D"/>
    <w:rsid w:val="4F9C2821"/>
    <w:rsid w:val="53740BBC"/>
    <w:rsid w:val="5D8E75A3"/>
    <w:rsid w:val="5F970C3A"/>
    <w:rsid w:val="61C141FA"/>
    <w:rsid w:val="63A95B41"/>
    <w:rsid w:val="649B41FB"/>
    <w:rsid w:val="6B47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2024-02-26T03:06:00Z</dcterms:created>
  <dc:creator>Administrator</dc:creator>
  <cp:lastModifiedBy>Administrator</cp:lastModifiedBy>
  <dcterms:modified xsi:type="dcterms:W3CDTF">2024-03-01T12:46:16Z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8CD6AEC77C66478AABB98B02F4ED943B_13</vt:lpwstr>
  </property>
</Properties>
</file>