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rPr>
          <w:rFonts w:ascii="宋体" w:hAnsi="宋体" w:eastAsia="方正小标宋简体" w:cs="方正小标宋简体"/>
          <w:color w:val="auto"/>
          <w:sz w:val="44"/>
          <w:szCs w:val="44"/>
        </w:rPr>
      </w:pPr>
      <w:r>
        <w:rPr>
          <w:rFonts w:hint="eastAsia" w:ascii="宋体" w:hAnsi="宋体" w:eastAsia="方正小标宋简体" w:cs="方正小标宋简体"/>
          <w:color w:val="auto"/>
          <w:sz w:val="40"/>
          <w:szCs w:val="40"/>
        </w:rPr>
        <w:t>湖南新闻奖融合报道、应用创新参评作品推荐表</w:t>
      </w:r>
      <w:bookmarkStart w:id="0" w:name="附件3"/>
      <w:bookmarkEnd w:id="0"/>
    </w:p>
    <w:p>
      <w:pPr>
        <w:spacing w:line="440" w:lineRule="exact"/>
        <w:rPr>
          <w:rFonts w:ascii="宋体" w:hAnsi="宋体" w:eastAsia="方正小标宋简体" w:cs="方正小标宋简体"/>
          <w:color w:val="auto"/>
          <w:sz w:val="44"/>
          <w:szCs w:val="44"/>
        </w:rPr>
      </w:pPr>
      <w:r>
        <w:rPr>
          <w:rFonts w:hint="eastAsia" w:ascii="宋体" w:hAnsi="宋体"/>
          <w:b/>
          <w:color w:val="auto"/>
          <w:lang w:eastAsia="zh-CN"/>
        </w:rPr>
        <w:t>（</w:t>
      </w:r>
      <w:r>
        <w:rPr>
          <w:rFonts w:hint="eastAsia" w:ascii="宋体" w:hAnsi="宋体"/>
          <w:b/>
          <w:color w:val="auto"/>
        </w:rPr>
        <w:t>表格内字体为五号仿宋_GB2312）</w:t>
      </w:r>
    </w:p>
    <w:tbl>
      <w:tblPr>
        <w:tblStyle w:val="4"/>
        <w:tblpPr w:leftFromText="180" w:rightFromText="180" w:vertAnchor="text" w:horzAnchor="page" w:tblpX="1020" w:tblpY="60"/>
        <w:tblOverlap w:val="never"/>
        <w:tblW w:w="10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191"/>
        <w:gridCol w:w="992"/>
        <w:gridCol w:w="510"/>
        <w:gridCol w:w="1227"/>
        <w:gridCol w:w="955"/>
        <w:gridCol w:w="85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exact"/>
        </w:trPr>
        <w:tc>
          <w:tcPr>
            <w:tcW w:w="1662" w:type="dxa"/>
            <w:vAlign w:val="center"/>
          </w:tcPr>
          <w:p>
            <w:pPr>
              <w:spacing w:line="380" w:lineRule="exact"/>
              <w:rPr>
                <w:rFonts w:ascii="宋体" w:hAnsi="宋体" w:eastAsia="华文中宋"/>
                <w:color w:val="auto"/>
                <w:sz w:val="28"/>
                <w:szCs w:val="28"/>
              </w:rPr>
            </w:pPr>
            <w:r>
              <w:rPr>
                <w:rFonts w:hint="eastAsia" w:ascii="宋体" w:hAnsi="宋体" w:eastAsia="华文中宋"/>
                <w:color w:val="auto"/>
              </w:rPr>
              <w:t>作品标题</w:t>
            </w:r>
          </w:p>
        </w:tc>
        <w:tc>
          <w:tcPr>
            <w:tcW w:w="3693" w:type="dxa"/>
            <w:gridSpan w:val="3"/>
            <w:tcBorders>
              <w:top w:val="single" w:color="auto" w:sz="4" w:space="0"/>
              <w:left w:val="single" w:color="auto" w:sz="4" w:space="0"/>
              <w:right w:val="single" w:color="auto" w:sz="4" w:space="0"/>
            </w:tcBorders>
            <w:vAlign w:val="center"/>
          </w:tcPr>
          <w:p>
            <w:pPr>
              <w:spacing w:line="300" w:lineRule="exact"/>
              <w:jc w:val="center"/>
              <w:rPr>
                <w:rFonts w:ascii="宋体" w:hAnsi="宋体" w:eastAsia="仿宋"/>
                <w:color w:val="auto"/>
                <w:szCs w:val="21"/>
              </w:rPr>
            </w:pPr>
            <w:r>
              <w:rPr>
                <w:rFonts w:hint="eastAsia" w:ascii="宋体" w:hAnsi="宋体" w:cs="仿宋_GB2312"/>
                <w:color w:val="auto"/>
                <w:spacing w:val="-6"/>
                <w:sz w:val="21"/>
                <w:szCs w:val="21"/>
                <w:lang w:eastAsia="zh-CN"/>
              </w:rPr>
              <w:t>《遇见：雪峰山下的“吉祥喜庆”》</w:t>
            </w:r>
          </w:p>
        </w:tc>
        <w:tc>
          <w:tcPr>
            <w:tcW w:w="1227" w:type="dxa"/>
            <w:tcBorders>
              <w:top w:val="single" w:color="auto" w:sz="4" w:space="0"/>
              <w:left w:val="single" w:color="auto" w:sz="4" w:space="0"/>
              <w:right w:val="single" w:color="auto" w:sz="4" w:space="0"/>
            </w:tcBorders>
            <w:vAlign w:val="center"/>
          </w:tcPr>
          <w:p>
            <w:pPr>
              <w:spacing w:line="300" w:lineRule="exact"/>
              <w:rPr>
                <w:rFonts w:ascii="宋体" w:hAnsi="宋体"/>
                <w:color w:val="auto"/>
              </w:rPr>
            </w:pPr>
            <w:r>
              <w:rPr>
                <w:rFonts w:hint="eastAsia" w:ascii="宋体" w:hAnsi="宋体" w:eastAsia="华文中宋" w:cs="华文中宋"/>
                <w:color w:val="auto"/>
              </w:rPr>
              <w:t>参评项目</w:t>
            </w:r>
          </w:p>
        </w:tc>
        <w:tc>
          <w:tcPr>
            <w:tcW w:w="3506" w:type="dxa"/>
            <w:gridSpan w:val="3"/>
            <w:tcBorders>
              <w:top w:val="single" w:color="auto" w:sz="4" w:space="0"/>
              <w:left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s="仿宋_GB2312"/>
                <w:color w:val="auto"/>
                <w:spacing w:val="-6"/>
                <w:sz w:val="21"/>
                <w:szCs w:val="21"/>
              </w:rPr>
              <w:t>县融优秀作品奖</w:t>
            </w:r>
            <w:r>
              <w:rPr>
                <w:rFonts w:hint="eastAsia" w:ascii="宋体" w:hAnsi="宋体" w:cs="仿宋_GB2312"/>
                <w:color w:val="auto"/>
                <w:spacing w:val="-6"/>
                <w:sz w:val="21"/>
                <w:szCs w:val="21"/>
                <w:lang w:eastAsia="zh-CN"/>
              </w:rPr>
              <w:t>（</w:t>
            </w:r>
            <w:r>
              <w:rPr>
                <w:rFonts w:hint="eastAsia" w:ascii="宋体" w:hAnsi="宋体" w:cs="仿宋_GB2312"/>
                <w:color w:val="auto"/>
                <w:spacing w:val="-6"/>
                <w:sz w:val="21"/>
                <w:szCs w:val="21"/>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662" w:type="dxa"/>
            <w:vAlign w:val="center"/>
          </w:tcPr>
          <w:p>
            <w:pPr>
              <w:spacing w:line="320" w:lineRule="exact"/>
              <w:rPr>
                <w:rFonts w:ascii="宋体" w:hAnsi="宋体" w:eastAsia="华文中宋"/>
                <w:color w:val="auto"/>
              </w:rPr>
            </w:pPr>
            <w:r>
              <w:rPr>
                <w:rFonts w:hint="eastAsia" w:ascii="宋体" w:hAnsi="宋体" w:eastAsia="华文中宋"/>
                <w:color w:val="auto"/>
              </w:rPr>
              <w:t>主创人员</w:t>
            </w:r>
          </w:p>
        </w:tc>
        <w:tc>
          <w:tcPr>
            <w:tcW w:w="369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s="仿宋_GB2312"/>
                <w:color w:val="auto"/>
                <w:sz w:val="21"/>
                <w:szCs w:val="21"/>
                <w:lang w:val="en-US" w:eastAsia="zh-CN"/>
              </w:rPr>
              <w:t>王琛 滕绍忻 刘力渔 黎倩 王禹</w:t>
            </w:r>
          </w:p>
        </w:tc>
        <w:tc>
          <w:tcPr>
            <w:tcW w:w="12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rPr>
            </w:pPr>
            <w:r>
              <w:rPr>
                <w:rFonts w:hint="eastAsia" w:ascii="宋体" w:hAnsi="宋体" w:eastAsia="华文中宋" w:cs="华文中宋"/>
                <w:color w:val="auto"/>
              </w:rPr>
              <w:t>编辑</w:t>
            </w:r>
          </w:p>
        </w:tc>
        <w:tc>
          <w:tcPr>
            <w:tcW w:w="350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s="仿宋_GB2312"/>
                <w:color w:val="auto"/>
                <w:sz w:val="21"/>
                <w:szCs w:val="21"/>
                <w:lang w:val="en-US" w:eastAsia="zh-CN"/>
              </w:rPr>
              <w:t xml:space="preserve">王琛 张明武 滕绍忻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rPr>
        <w:tc>
          <w:tcPr>
            <w:tcW w:w="1662" w:type="dxa"/>
            <w:vAlign w:val="center"/>
          </w:tcPr>
          <w:p>
            <w:pPr>
              <w:spacing w:line="380" w:lineRule="exact"/>
              <w:rPr>
                <w:rFonts w:ascii="宋体" w:hAnsi="宋体" w:eastAsia="华文中宋"/>
                <w:color w:val="auto"/>
                <w:highlight w:val="yellow"/>
              </w:rPr>
            </w:pPr>
            <w:r>
              <w:rPr>
                <w:rFonts w:hint="eastAsia" w:ascii="宋体" w:hAnsi="宋体" w:eastAsia="华文中宋"/>
                <w:color w:val="auto"/>
              </w:rPr>
              <w:t>原创单位</w:t>
            </w:r>
          </w:p>
        </w:tc>
        <w:tc>
          <w:tcPr>
            <w:tcW w:w="369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s="仿宋_GB2312"/>
                <w:color w:val="auto"/>
                <w:sz w:val="21"/>
                <w:szCs w:val="21"/>
                <w:lang w:val="en-US" w:eastAsia="zh-CN"/>
              </w:rPr>
              <w:t>洞口县融媒体中心</w:t>
            </w:r>
          </w:p>
        </w:tc>
        <w:tc>
          <w:tcPr>
            <w:tcW w:w="122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华文中宋"/>
                <w:color w:val="auto"/>
                <w:sz w:val="28"/>
                <w:szCs w:val="28"/>
              </w:rPr>
            </w:pPr>
            <w:r>
              <w:rPr>
                <w:rFonts w:hint="eastAsia" w:ascii="宋体" w:hAnsi="宋体" w:eastAsia="华文中宋"/>
                <w:color w:val="auto"/>
              </w:rPr>
              <w:t>发布平台</w:t>
            </w:r>
          </w:p>
        </w:tc>
        <w:tc>
          <w:tcPr>
            <w:tcW w:w="35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
                <w:color w:val="auto"/>
              </w:rPr>
            </w:pPr>
            <w:r>
              <w:rPr>
                <w:rFonts w:hint="eastAsia" w:ascii="宋体" w:hAnsi="宋体" w:cs="仿宋_GB2312"/>
                <w:color w:val="auto"/>
                <w:sz w:val="21"/>
                <w:szCs w:val="21"/>
                <w:lang w:val="en-US" w:eastAsia="zh-CN"/>
              </w:rPr>
              <w:t>新洞口APP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662" w:type="dxa"/>
            <w:vAlign w:val="center"/>
          </w:tcPr>
          <w:p>
            <w:pPr>
              <w:spacing w:line="380" w:lineRule="exact"/>
              <w:rPr>
                <w:rFonts w:ascii="宋体" w:hAnsi="宋体" w:eastAsia="华文中宋"/>
                <w:color w:val="auto"/>
              </w:rPr>
            </w:pPr>
            <w:r>
              <w:rPr>
                <w:rFonts w:hint="eastAsia" w:ascii="宋体" w:hAnsi="宋体" w:eastAsia="华文中宋"/>
                <w:color w:val="auto"/>
              </w:rPr>
              <w:t>发布日期</w:t>
            </w:r>
          </w:p>
        </w:tc>
        <w:tc>
          <w:tcPr>
            <w:tcW w:w="8426" w:type="dxa"/>
            <w:gridSpan w:val="7"/>
            <w:tcBorders>
              <w:top w:val="single" w:color="auto" w:sz="4" w:space="0"/>
              <w:left w:val="single" w:color="auto" w:sz="4" w:space="0"/>
              <w:right w:val="single" w:color="auto" w:sz="4" w:space="0"/>
            </w:tcBorders>
            <w:vAlign w:val="center"/>
          </w:tcPr>
          <w:p>
            <w:pPr>
              <w:spacing w:line="240" w:lineRule="exact"/>
              <w:jc w:val="center"/>
              <w:rPr>
                <w:rFonts w:ascii="宋体" w:hAnsi="宋体" w:eastAsia="仿宋"/>
                <w:color w:val="auto"/>
                <w:szCs w:val="21"/>
              </w:rPr>
            </w:pPr>
            <w:r>
              <w:rPr>
                <w:rFonts w:hint="eastAsia" w:ascii="宋体" w:hAnsi="宋体" w:cs="仿宋_GB2312"/>
                <w:color w:val="auto"/>
                <w:sz w:val="21"/>
                <w:szCs w:val="21"/>
                <w:lang w:val="en-US" w:eastAsia="zh-CN"/>
              </w:rPr>
              <w:t>2023年7月18日9时20分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exact"/>
        </w:trPr>
        <w:tc>
          <w:tcPr>
            <w:tcW w:w="1662" w:type="dxa"/>
            <w:vAlign w:val="center"/>
          </w:tcPr>
          <w:p>
            <w:pPr>
              <w:spacing w:line="380" w:lineRule="exact"/>
              <w:rPr>
                <w:rFonts w:ascii="宋体" w:hAnsi="宋体" w:eastAsia="华文中宋"/>
                <w:color w:val="auto"/>
              </w:rPr>
            </w:pPr>
            <w:r>
              <w:rPr>
                <w:rFonts w:hint="eastAsia" w:ascii="宋体" w:hAnsi="宋体" w:eastAsia="华文中宋"/>
                <w:color w:val="auto"/>
              </w:rPr>
              <w:t>作品链接</w:t>
            </w:r>
          </w:p>
          <w:p>
            <w:pPr>
              <w:spacing w:line="380" w:lineRule="exact"/>
              <w:rPr>
                <w:rFonts w:ascii="宋体" w:hAnsi="宋体" w:eastAsia="华文中宋"/>
                <w:color w:val="auto"/>
              </w:rPr>
            </w:pPr>
            <w:r>
              <w:rPr>
                <w:rFonts w:hint="eastAsia" w:ascii="宋体" w:hAnsi="宋体" w:eastAsia="华文中宋"/>
                <w:color w:val="auto"/>
              </w:rPr>
              <w:t>和二维码</w:t>
            </w:r>
          </w:p>
        </w:tc>
        <w:tc>
          <w:tcPr>
            <w:tcW w:w="8426"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drawing>
                <wp:anchor distT="0" distB="0" distL="114300" distR="114300" simplePos="0" relativeHeight="251659264" behindDoc="0" locked="0" layoutInCell="1" allowOverlap="1">
                  <wp:simplePos x="0" y="0"/>
                  <wp:positionH relativeFrom="column">
                    <wp:posOffset>4148455</wp:posOffset>
                  </wp:positionH>
                  <wp:positionV relativeFrom="page">
                    <wp:posOffset>35560</wp:posOffset>
                  </wp:positionV>
                  <wp:extent cx="794385" cy="794385"/>
                  <wp:effectExtent l="0" t="0" r="4445" b="4445"/>
                  <wp:wrapNone/>
                  <wp:docPr id="3" name="图片 3" descr="米花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米花二维码"/>
                          <pic:cNvPicPr>
                            <a:picLocks noChangeAspect="1"/>
                          </pic:cNvPicPr>
                        </pic:nvPicPr>
                        <pic:blipFill>
                          <a:blip r:embed="rId6"/>
                          <a:stretch>
                            <a:fillRect/>
                          </a:stretch>
                        </pic:blipFill>
                        <pic:spPr>
                          <a:xfrm>
                            <a:off x="0" y="0"/>
                            <a:ext cx="794385" cy="794385"/>
                          </a:xfrm>
                          <a:prstGeom prst="rect">
                            <a:avLst/>
                          </a:prstGeom>
                        </pic:spPr>
                      </pic:pic>
                    </a:graphicData>
                  </a:graphic>
                </wp:anchor>
              </w:drawing>
            </w:r>
          </w:p>
          <w:p>
            <w:pPr>
              <w:ind w:firstLine="210" w:firstLineChars="100"/>
              <w:jc w:val="both"/>
              <w:rPr>
                <w:rFonts w:hint="eastAsia" w:ascii="仿宋" w:hAnsi="仿宋" w:eastAsia="仿宋" w:cs="仿宋"/>
                <w:color w:val="auto"/>
                <w:sz w:val="21"/>
                <w:szCs w:val="21"/>
              </w:rPr>
            </w:pPr>
            <w:r>
              <w:rPr>
                <w:rFonts w:hint="eastAsia" w:ascii="仿宋" w:hAnsi="仿宋" w:eastAsia="仿宋" w:cs="仿宋"/>
                <w:color w:val="auto"/>
                <w:sz w:val="21"/>
                <w:szCs w:val="21"/>
              </w:rPr>
              <w:t>https://m-xhncloud.voc.com.cn/portal/news/show?id=7342011</w:t>
            </w:r>
          </w:p>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5" w:hRule="exact"/>
        </w:trPr>
        <w:tc>
          <w:tcPr>
            <w:tcW w:w="1662" w:type="dxa"/>
            <w:vAlign w:val="center"/>
          </w:tcPr>
          <w:p>
            <w:pPr>
              <w:spacing w:line="380" w:lineRule="exact"/>
              <w:rPr>
                <w:rFonts w:ascii="宋体" w:hAnsi="宋体" w:eastAsia="华文中宋"/>
                <w:color w:val="auto"/>
              </w:rPr>
            </w:pPr>
            <w:r>
              <w:rPr>
                <w:rFonts w:hint="eastAsia" w:ascii="宋体" w:hAnsi="宋体" w:eastAsia="华文中宋"/>
                <w:color w:val="auto"/>
              </w:rPr>
              <w:t>作品简介</w:t>
            </w:r>
          </w:p>
          <w:p>
            <w:pPr>
              <w:spacing w:line="380" w:lineRule="exact"/>
              <w:rPr>
                <w:rFonts w:ascii="宋体" w:hAnsi="宋体" w:eastAsia="华文中宋"/>
                <w:color w:val="auto"/>
                <w:spacing w:val="-20"/>
              </w:rPr>
            </w:pPr>
            <w:r>
              <w:rPr>
                <w:rFonts w:hint="eastAsia" w:ascii="宋体" w:hAnsi="宋体" w:eastAsia="华文中宋"/>
                <w:color w:val="auto"/>
                <w:spacing w:val="-20"/>
                <w:lang w:eastAsia="zh-CN"/>
              </w:rPr>
              <w:t>（</w:t>
            </w:r>
            <w:r>
              <w:rPr>
                <w:rFonts w:hint="eastAsia" w:ascii="宋体" w:hAnsi="宋体" w:eastAsia="华文中宋"/>
                <w:color w:val="auto"/>
                <w:spacing w:val="-20"/>
              </w:rPr>
              <w:t>采编</w:t>
            </w:r>
            <w:r>
              <w:rPr>
                <w:rFonts w:ascii="宋体" w:hAnsi="宋体" w:eastAsia="华文中宋"/>
                <w:color w:val="auto"/>
                <w:spacing w:val="-20"/>
              </w:rPr>
              <w:t>过程</w:t>
            </w:r>
            <w:r>
              <w:rPr>
                <w:rFonts w:hint="eastAsia" w:ascii="宋体" w:hAnsi="宋体" w:eastAsia="华文中宋"/>
                <w:color w:val="auto"/>
                <w:spacing w:val="-20"/>
              </w:rPr>
              <w:t>）</w:t>
            </w:r>
          </w:p>
        </w:tc>
        <w:tc>
          <w:tcPr>
            <w:tcW w:w="842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ind w:firstLine="420" w:firstLineChars="200"/>
              <w:jc w:val="left"/>
              <w:rPr>
                <w:rFonts w:hint="eastAsia" w:ascii="宋体" w:hAnsi="宋体" w:cs="仿宋_GB2312"/>
                <w:color w:val="auto"/>
                <w:sz w:val="21"/>
                <w:szCs w:val="21"/>
                <w:lang w:val="en-US" w:eastAsia="zh-CN"/>
              </w:rPr>
            </w:pPr>
            <w:r>
              <w:rPr>
                <w:rFonts w:hint="eastAsia" w:ascii="宋体" w:hAnsi="宋体" w:cs="仿宋_GB2312"/>
                <w:color w:val="auto"/>
                <w:sz w:val="21"/>
                <w:szCs w:val="21"/>
                <w:lang w:val="en-US" w:eastAsia="zh-CN"/>
              </w:rPr>
              <w:t>在雪峰山东麓的洞口县，自古以来盛行每逢喜事待客吃米花的传统习俗。米花在民间象征着“吉祥喜庆”，它寄托着人们的美好祝愿，传递着人们对美好生活的向往，是当地群众逢年过节必不可少的吉祥美食。</w:t>
            </w:r>
          </w:p>
          <w:p>
            <w:pPr>
              <w:spacing w:line="240" w:lineRule="exact"/>
              <w:ind w:firstLine="420" w:firstLineChars="200"/>
              <w:jc w:val="left"/>
              <w:rPr>
                <w:rFonts w:ascii="宋体" w:hAnsi="宋体" w:cs="仿宋_GB2312"/>
                <w:color w:val="auto"/>
                <w:sz w:val="21"/>
                <w:szCs w:val="21"/>
              </w:rPr>
            </w:pPr>
            <w:r>
              <w:rPr>
                <w:rFonts w:hint="eastAsia" w:ascii="宋体" w:hAnsi="宋体" w:cs="仿宋_GB2312"/>
                <w:color w:val="auto"/>
                <w:sz w:val="21"/>
                <w:szCs w:val="21"/>
                <w:lang w:val="en-US" w:eastAsia="zh-CN"/>
              </w:rPr>
              <w:t>在全省高质量发展、乡村振兴和洞口县“产业发展年”的背景下，高沙镇青云村将传统美食米花作为乡村振兴“一村一品”的富民产业大力发展。近两年来，该村米花非遗传承人蒋太云、蒋小红将米花制作手艺无偿传授给村民，辐射带动了全村217户，1000余人加入米花制作产业，有效增强了村级造血功能。 2023年7月，记者采访了蒋太云和蒋小红，从非遗传承人的视角，以现场记录形式，全程跟踪拍摄，还原了精美的米花制作工艺。在拍摄手法上，记者综合运用多媒体报道手段，通过色彩与光影的碰撞，依托画面强烈的视觉冲击力，唤起人们的味蕾和儿时记忆，让更多的人了解非遗文化，并参与到非遗文化的保护和传承中来，为促进乡村振兴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exact"/>
        </w:trPr>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华文中宋"/>
                <w:color w:val="auto"/>
              </w:rPr>
            </w:pPr>
            <w:r>
              <w:rPr>
                <w:rFonts w:hint="eastAsia" w:ascii="宋体" w:hAnsi="宋体" w:eastAsia="华文中宋"/>
                <w:color w:val="auto"/>
              </w:rPr>
              <w:t>社会效果</w:t>
            </w:r>
          </w:p>
        </w:tc>
        <w:tc>
          <w:tcPr>
            <w:tcW w:w="842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left"/>
              <w:rPr>
                <w:rFonts w:ascii="宋体" w:hAnsi="宋体" w:eastAsia="仿宋"/>
                <w:color w:val="auto"/>
                <w:szCs w:val="21"/>
              </w:rPr>
            </w:pPr>
            <w:r>
              <w:rPr>
                <w:rFonts w:hint="eastAsia" w:ascii="宋体" w:hAnsi="宋体" w:cs="仿宋_GB2312"/>
                <w:color w:val="auto"/>
                <w:sz w:val="21"/>
                <w:szCs w:val="21"/>
                <w:lang w:val="en-US" w:eastAsia="zh-CN"/>
              </w:rPr>
              <w:t>该作品将高沙古镇青云村传统的特色美食文化以及背后所蕴藏的历史、地域背景进行创新表达，对传承和弘扬乡村特色文化起到了很好宣传效果，作品在新洞口APP、洞口融媒视频号发布后好评连连，并先后被央广网、学习强国、芒果TV、新湖南等国内有影响力的媒体采用，总点击量超300万+。该片也引发了强烈的社会反响，在受众的建议下，洞口县融媒体中心推出《雪峰山下觅农味》系列专栏。本片荣获2023视听中国“我的家乡美 湘约马栏山”优秀短视频征集展示系列活动优秀创意作品等荣誉称号。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exact"/>
        </w:trPr>
        <w:tc>
          <w:tcPr>
            <w:tcW w:w="1662" w:type="dxa"/>
            <w:vAlign w:val="center"/>
          </w:tcPr>
          <w:p>
            <w:pPr>
              <w:spacing w:line="380" w:lineRule="exact"/>
              <w:rPr>
                <w:rFonts w:ascii="宋体" w:hAnsi="宋体" w:eastAsia="华文中宋"/>
                <w:color w:val="auto"/>
              </w:rPr>
            </w:pPr>
            <w:r>
              <w:rPr>
                <w:rFonts w:hint="eastAsia" w:ascii="宋体" w:hAnsi="宋体" w:eastAsia="华文中宋"/>
                <w:color w:val="auto"/>
              </w:rPr>
              <w:t>初评评语</w:t>
            </w:r>
          </w:p>
          <w:p>
            <w:pPr>
              <w:spacing w:line="380" w:lineRule="exact"/>
              <w:rPr>
                <w:rFonts w:ascii="宋体" w:hAnsi="宋体" w:eastAsia="华文中宋"/>
                <w:color w:val="auto"/>
              </w:rPr>
            </w:pPr>
            <w:r>
              <w:rPr>
                <w:rFonts w:hint="eastAsia" w:ascii="宋体" w:hAnsi="宋体" w:eastAsia="华文中宋"/>
                <w:color w:val="auto"/>
                <w:lang w:eastAsia="zh-CN"/>
              </w:rPr>
              <w:t>（</w:t>
            </w:r>
            <w:r>
              <w:rPr>
                <w:rFonts w:hint="eastAsia" w:ascii="宋体" w:hAnsi="宋体" w:eastAsia="华文中宋"/>
                <w:color w:val="auto"/>
              </w:rPr>
              <w:t>推荐理由）</w:t>
            </w:r>
          </w:p>
          <w:p>
            <w:pPr>
              <w:spacing w:line="380" w:lineRule="exact"/>
              <w:rPr>
                <w:rFonts w:ascii="宋体" w:hAnsi="宋体" w:eastAsia="华文中宋"/>
                <w:color w:val="auto"/>
                <w:sz w:val="28"/>
                <w:szCs w:val="28"/>
              </w:rPr>
            </w:pPr>
          </w:p>
        </w:tc>
        <w:tc>
          <w:tcPr>
            <w:tcW w:w="842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仿宋_GB2312" w:cs="仿宋_GB2312"/>
                <w:color w:val="auto"/>
                <w:sz w:val="21"/>
                <w:szCs w:val="21"/>
                <w:lang w:val="en-US" w:eastAsia="zh-CN"/>
              </w:rPr>
            </w:pPr>
            <w:r>
              <w:rPr>
                <w:rFonts w:hint="eastAsia" w:ascii="宋体" w:hAnsi="宋体" w:cs="仿宋_GB2312"/>
                <w:color w:val="auto"/>
                <w:sz w:val="21"/>
                <w:szCs w:val="21"/>
                <w:lang w:val="en-US" w:eastAsia="zh-CN"/>
              </w:rPr>
              <w:t>该作品运用各种新媒体摄制手法，视觉效果好，传播广泛，深受受众喜爱。</w:t>
            </w:r>
          </w:p>
          <w:p>
            <w:pPr>
              <w:spacing w:line="320" w:lineRule="exact"/>
              <w:jc w:val="center"/>
              <w:rPr>
                <w:rFonts w:ascii="宋体" w:hAnsi="宋体"/>
                <w:color w:val="auto"/>
              </w:rPr>
            </w:pPr>
          </w:p>
          <w:p>
            <w:pPr>
              <w:spacing w:line="380" w:lineRule="exact"/>
              <w:ind w:left="3840" w:leftChars="1600"/>
              <w:jc w:val="center"/>
              <w:rPr>
                <w:rFonts w:ascii="宋体" w:hAnsi="宋体" w:eastAsia="华文中宋"/>
                <w:color w:val="auto"/>
              </w:rPr>
            </w:pPr>
            <w:r>
              <w:rPr>
                <w:rFonts w:hint="eastAsia" w:ascii="宋体" w:hAnsi="宋体" w:eastAsia="华文中宋"/>
                <w:color w:val="auto"/>
              </w:rPr>
              <w:t>签名：</w:t>
            </w:r>
          </w:p>
          <w:p>
            <w:pPr>
              <w:spacing w:line="380" w:lineRule="exact"/>
              <w:ind w:left="3840" w:leftChars="1600"/>
              <w:jc w:val="center"/>
              <w:rPr>
                <w:rFonts w:ascii="宋体" w:hAnsi="宋体" w:eastAsia="仿宋"/>
                <w:color w:val="auto"/>
                <w:sz w:val="22"/>
                <w:szCs w:val="22"/>
              </w:rPr>
            </w:pPr>
            <w:r>
              <w:rPr>
                <w:rFonts w:hint="eastAsia" w:ascii="宋体" w:hAnsi="宋体" w:eastAsia="仿宋"/>
                <w:color w:val="auto"/>
                <w:sz w:val="22"/>
                <w:szCs w:val="22"/>
                <w:lang w:eastAsia="zh-CN"/>
              </w:rPr>
              <w:t>（</w:t>
            </w:r>
            <w:r>
              <w:rPr>
                <w:rFonts w:hint="eastAsia" w:ascii="宋体" w:hAnsi="宋体" w:eastAsia="仿宋"/>
                <w:color w:val="auto"/>
                <w:sz w:val="22"/>
                <w:szCs w:val="22"/>
              </w:rPr>
              <w:t>加盖单位公章）</w:t>
            </w:r>
          </w:p>
          <w:p>
            <w:pPr>
              <w:spacing w:line="380" w:lineRule="exact"/>
              <w:ind w:left="3840" w:leftChars="1600"/>
              <w:jc w:val="center"/>
              <w:rPr>
                <w:rFonts w:ascii="宋体" w:hAnsi="宋体"/>
                <w:color w:val="auto"/>
                <w:sz w:val="28"/>
              </w:rPr>
            </w:pPr>
            <w:r>
              <w:rPr>
                <w:rFonts w:ascii="宋体" w:hAnsi="宋体" w:eastAsia="华文中宋"/>
                <w:color w:val="auto"/>
              </w:rPr>
              <w:t>20</w:t>
            </w:r>
            <w:r>
              <w:rPr>
                <w:rFonts w:hint="eastAsia" w:ascii="宋体" w:hAnsi="宋体" w:eastAsia="华文中宋"/>
                <w:color w:val="auto"/>
              </w:rPr>
              <w:t>24</w:t>
            </w:r>
            <w:r>
              <w:rPr>
                <w:rFonts w:ascii="宋体" w:hAnsi="宋体" w:eastAsia="华文中宋"/>
                <w:color w:val="auto"/>
              </w:rPr>
              <w:t xml:space="preserve">年  </w:t>
            </w:r>
            <w:r>
              <w:rPr>
                <w:rFonts w:hint="eastAsia" w:ascii="宋体" w:hAnsi="宋体" w:eastAsia="华文中宋"/>
                <w:color w:val="auto"/>
              </w:rPr>
              <w:t xml:space="preserve"> 月</w:t>
            </w:r>
            <w:r>
              <w:rPr>
                <w:rFonts w:ascii="宋体" w:hAnsi="宋体" w:eastAsia="华文中宋"/>
                <w:color w:val="auto"/>
              </w:rPr>
              <w:t xml:space="preserve">  </w:t>
            </w:r>
            <w:r>
              <w:rPr>
                <w:rFonts w:hint="eastAsia" w:ascii="宋体" w:hAnsi="宋体" w:eastAsia="华文中宋"/>
                <w:color w:val="auto"/>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exact"/>
        </w:trPr>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华文中宋"/>
                <w:color w:val="auto"/>
              </w:rPr>
            </w:pPr>
            <w:r>
              <w:rPr>
                <w:rFonts w:hint="eastAsia" w:ascii="宋体" w:hAnsi="宋体" w:eastAsia="华文中宋"/>
                <w:color w:val="auto"/>
              </w:rPr>
              <w:t>联系人</w:t>
            </w:r>
          </w:p>
        </w:tc>
        <w:tc>
          <w:tcPr>
            <w:tcW w:w="21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仿宋_GB2312" w:cs="仿宋_GB2312"/>
                <w:color w:val="auto"/>
                <w:sz w:val="21"/>
                <w:szCs w:val="21"/>
                <w:lang w:val="en-US" w:eastAsia="zh-CN"/>
              </w:rPr>
            </w:pPr>
            <w:r>
              <w:rPr>
                <w:rFonts w:hint="eastAsia" w:ascii="宋体" w:hAnsi="宋体" w:cs="仿宋_GB2312"/>
                <w:color w:val="auto"/>
                <w:sz w:val="21"/>
                <w:szCs w:val="21"/>
                <w:lang w:val="en-US" w:eastAsia="zh-CN"/>
              </w:rPr>
              <w:t>王琛</w:t>
            </w:r>
          </w:p>
        </w:tc>
        <w:tc>
          <w:tcPr>
            <w:tcW w:w="9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华文中宋"/>
                <w:color w:val="auto"/>
              </w:rPr>
            </w:pPr>
            <w:r>
              <w:rPr>
                <w:rFonts w:hint="eastAsia" w:ascii="宋体" w:hAnsi="宋体" w:eastAsia="华文中宋"/>
                <w:color w:val="auto"/>
              </w:rPr>
              <w:t>邮箱</w:t>
            </w:r>
          </w:p>
        </w:tc>
        <w:tc>
          <w:tcPr>
            <w:tcW w:w="2692"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仿宋_GB2312" w:cs="仿宋_GB2312"/>
                <w:color w:val="auto"/>
                <w:sz w:val="21"/>
                <w:szCs w:val="21"/>
                <w:lang w:val="en-US" w:eastAsia="zh-CN"/>
              </w:rPr>
            </w:pPr>
            <w:r>
              <w:rPr>
                <w:rFonts w:hint="eastAsia" w:ascii="仿宋_GB2312" w:hAnsi="仿宋_GB2312" w:eastAsia="仿宋_GB2312" w:cs="仿宋_GB2312"/>
                <w:color w:val="auto"/>
                <w:sz w:val="21"/>
                <w:szCs w:val="21"/>
              </w:rPr>
              <w:t>125958424</w:t>
            </w:r>
            <w:r>
              <w:rPr>
                <w:rFonts w:hint="eastAsia" w:ascii="仿宋_GB2312" w:hAnsi="仿宋_GB2312" w:eastAsia="仿宋_GB2312" w:cs="仿宋_GB2312"/>
                <w:color w:val="auto"/>
                <w:sz w:val="21"/>
                <w:szCs w:val="21"/>
                <w:lang w:val="en-US" w:eastAsia="zh-CN"/>
              </w:rPr>
              <w:t>@qq.com</w:t>
            </w:r>
          </w:p>
        </w:tc>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华文中宋"/>
                <w:color w:val="auto"/>
              </w:rPr>
            </w:pPr>
            <w:r>
              <w:rPr>
                <w:rFonts w:hint="eastAsia" w:ascii="宋体" w:hAnsi="宋体" w:eastAsia="华文中宋"/>
                <w:color w:val="auto"/>
              </w:rPr>
              <w:t>手机</w:t>
            </w:r>
          </w:p>
        </w:tc>
        <w:tc>
          <w:tcPr>
            <w:tcW w:w="1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仿宋_GB2312" w:cs="仿宋_GB2312"/>
                <w:color w:val="auto"/>
                <w:sz w:val="21"/>
                <w:szCs w:val="21"/>
                <w:lang w:val="en-US" w:eastAsia="zh-CN"/>
              </w:rPr>
            </w:pPr>
            <w:r>
              <w:rPr>
                <w:rFonts w:hint="eastAsia" w:ascii="仿宋" w:hAnsi="仿宋" w:eastAsia="仿宋" w:cs="仿宋"/>
                <w:color w:val="auto"/>
                <w:sz w:val="21"/>
                <w:szCs w:val="21"/>
                <w:lang w:val="en-US" w:eastAsia="zh-CN"/>
              </w:rPr>
              <w:t>15675937317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exact"/>
        </w:trPr>
        <w:tc>
          <w:tcPr>
            <w:tcW w:w="1662" w:type="dxa"/>
            <w:tcBorders>
              <w:left w:val="single" w:color="auto" w:sz="4" w:space="0"/>
              <w:bottom w:val="single" w:color="auto" w:sz="4" w:space="0"/>
              <w:right w:val="single" w:color="auto" w:sz="4" w:space="0"/>
            </w:tcBorders>
            <w:vAlign w:val="center"/>
          </w:tcPr>
          <w:p>
            <w:pPr>
              <w:spacing w:line="380" w:lineRule="exact"/>
              <w:jc w:val="center"/>
              <w:rPr>
                <w:rFonts w:ascii="宋体" w:hAnsi="宋体" w:eastAsia="华文中宋"/>
                <w:color w:val="auto"/>
              </w:rPr>
            </w:pPr>
            <w:r>
              <w:rPr>
                <w:rFonts w:hint="eastAsia" w:ascii="宋体" w:hAnsi="宋体" w:eastAsia="华文中宋"/>
                <w:color w:val="auto"/>
              </w:rPr>
              <w:t>地址</w:t>
            </w:r>
          </w:p>
        </w:tc>
        <w:tc>
          <w:tcPr>
            <w:tcW w:w="5875" w:type="dxa"/>
            <w:gridSpan w:val="5"/>
            <w:tcBorders>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仿宋_GB2312" w:cs="仿宋_GB2312"/>
                <w:color w:val="auto"/>
                <w:sz w:val="21"/>
                <w:szCs w:val="21"/>
                <w:lang w:val="en-US" w:eastAsia="zh-CN"/>
              </w:rPr>
            </w:pPr>
            <w:r>
              <w:rPr>
                <w:rFonts w:hint="eastAsia" w:ascii="仿宋" w:hAnsi="仿宋" w:eastAsia="仿宋" w:cs="仿宋"/>
                <w:color w:val="auto"/>
                <w:sz w:val="21"/>
                <w:szCs w:val="21"/>
                <w:lang w:val="en-US" w:eastAsia="zh-CN"/>
              </w:rPr>
              <w:t>湖南省洞口县蔡锷路162号</w:t>
            </w:r>
            <w:bookmarkStart w:id="1" w:name="_GoBack"/>
            <w:bookmarkEnd w:id="1"/>
          </w:p>
        </w:tc>
        <w:tc>
          <w:tcPr>
            <w:tcW w:w="851" w:type="dxa"/>
            <w:tcBorders>
              <w:left w:val="single" w:color="auto" w:sz="4" w:space="0"/>
              <w:bottom w:val="single" w:color="auto" w:sz="4" w:space="0"/>
              <w:right w:val="single" w:color="auto" w:sz="4" w:space="0"/>
            </w:tcBorders>
            <w:vAlign w:val="center"/>
          </w:tcPr>
          <w:p>
            <w:pPr>
              <w:spacing w:line="380" w:lineRule="exact"/>
              <w:jc w:val="center"/>
              <w:rPr>
                <w:rFonts w:ascii="宋体" w:hAnsi="宋体" w:eastAsia="华文中宋"/>
                <w:color w:val="auto"/>
              </w:rPr>
            </w:pPr>
            <w:r>
              <w:rPr>
                <w:rFonts w:hint="eastAsia" w:ascii="宋体" w:hAnsi="宋体" w:eastAsia="华文中宋"/>
                <w:color w:val="auto"/>
              </w:rPr>
              <w:t>邮编</w:t>
            </w:r>
          </w:p>
        </w:tc>
        <w:tc>
          <w:tcPr>
            <w:tcW w:w="1700" w:type="dxa"/>
            <w:tcBorders>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仿宋"/>
                <w:color w:val="auto"/>
                <w:lang w:val="en-US" w:eastAsia="zh-CN"/>
              </w:rPr>
            </w:pPr>
            <w:r>
              <w:rPr>
                <w:rFonts w:hint="eastAsia" w:ascii="仿宋" w:hAnsi="仿宋" w:eastAsia="仿宋" w:cs="仿宋"/>
                <w:color w:val="auto"/>
                <w:sz w:val="21"/>
                <w:szCs w:val="21"/>
                <w:lang w:val="en-US" w:eastAsia="zh-CN"/>
              </w:rPr>
              <w:t>422300</w:t>
            </w:r>
          </w:p>
        </w:tc>
      </w:tr>
    </w:tbl>
    <w:p>
      <w:pPr>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Zjg1OWQ4OWNkNTdhMGU0YTQ5ZjkwYWYyODc2NjEifQ=="/>
  </w:docVars>
  <w:rsids>
    <w:rsidRoot w:val="0F7F4624"/>
    <w:rsid w:val="09C5604A"/>
    <w:rsid w:val="0CF90255"/>
    <w:rsid w:val="0F7F4624"/>
    <w:rsid w:val="12970E42"/>
    <w:rsid w:val="15451DDD"/>
    <w:rsid w:val="18253541"/>
    <w:rsid w:val="1BE13EE2"/>
    <w:rsid w:val="1C66581E"/>
    <w:rsid w:val="1FA503EC"/>
    <w:rsid w:val="26AF5962"/>
    <w:rsid w:val="2C0E2AD1"/>
    <w:rsid w:val="37D70818"/>
    <w:rsid w:val="42F425C9"/>
    <w:rsid w:val="4BD90EBA"/>
    <w:rsid w:val="4D8B135E"/>
    <w:rsid w:val="586631C9"/>
    <w:rsid w:val="58B52320"/>
    <w:rsid w:val="5C2B1ED0"/>
    <w:rsid w:val="5F30008D"/>
    <w:rsid w:val="5FB6247D"/>
    <w:rsid w:val="66E5771B"/>
    <w:rsid w:val="6BAB24B1"/>
    <w:rsid w:val="6F5778B8"/>
    <w:rsid w:val="79F44681"/>
    <w:rsid w:val="7E7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2024-02-26T01:04:00Z</dcterms:created>
  <dc:creator>Administrator</dc:creator>
  <cp:lastModifiedBy>造图者小滕</cp:lastModifiedBy>
  <dcterms:modified xsi:type="dcterms:W3CDTF">2024-03-01T07:08:42Z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548A15B0DE894895B18129A8EE268C6D_13</vt:lpwstr>
  </property>
</Properties>
</file>